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239D" w14:textId="6F708CC1" w:rsidR="00BE1E1E" w:rsidRPr="00832C1B" w:rsidRDefault="006E706C" w:rsidP="006E706C">
      <w:pPr>
        <w:rPr>
          <w:rFonts w:ascii="Times New Roman" w:hAnsi="Times New Roman" w:cs="Times New Roman"/>
          <w:color w:val="242424"/>
          <w:spacing w:val="-1"/>
          <w:sz w:val="36"/>
          <w:szCs w:val="36"/>
        </w:rPr>
      </w:pPr>
      <w:r w:rsidRPr="00832C1B">
        <w:rPr>
          <w:rFonts w:ascii="Times New Roman" w:hAnsi="Times New Roman" w:cs="Times New Roman"/>
          <w:color w:val="242424"/>
          <w:spacing w:val="-1"/>
          <w:sz w:val="36"/>
          <w:szCs w:val="36"/>
        </w:rPr>
        <w:t xml:space="preserve">General terms and conditions for the provision of advertising space on servers managed by </w:t>
      </w:r>
      <w:proofErr w:type="spellStart"/>
      <w:r w:rsidRPr="00832C1B">
        <w:rPr>
          <w:rFonts w:ascii="Times New Roman" w:hAnsi="Times New Roman" w:cs="Times New Roman"/>
          <w:color w:val="242424"/>
          <w:spacing w:val="-1"/>
          <w:sz w:val="36"/>
          <w:szCs w:val="36"/>
        </w:rPr>
        <w:t>BurdaMedia</w:t>
      </w:r>
      <w:proofErr w:type="spellEnd"/>
      <w:r w:rsidRPr="00832C1B">
        <w:rPr>
          <w:rFonts w:ascii="Times New Roman" w:hAnsi="Times New Roman" w:cs="Times New Roman"/>
          <w:color w:val="242424"/>
          <w:spacing w:val="-1"/>
          <w:sz w:val="36"/>
          <w:szCs w:val="36"/>
        </w:rPr>
        <w:t xml:space="preserve"> Extra </w:t>
      </w:r>
      <w:proofErr w:type="spellStart"/>
      <w:r w:rsidRPr="00832C1B">
        <w:rPr>
          <w:rFonts w:ascii="Times New Roman" w:hAnsi="Times New Roman" w:cs="Times New Roman"/>
          <w:color w:val="242424"/>
          <w:spacing w:val="-1"/>
          <w:sz w:val="36"/>
          <w:szCs w:val="36"/>
        </w:rPr>
        <w:t>s.r.o.</w:t>
      </w:r>
      <w:proofErr w:type="spellEnd"/>
    </w:p>
    <w:p w14:paraId="5E77EADC" w14:textId="77777777" w:rsidR="00CA610D" w:rsidRPr="00832C1B" w:rsidRDefault="00CA610D">
      <w:pPr>
        <w:widowControl/>
        <w:spacing w:after="160" w:line="278" w:lineRule="auto"/>
      </w:pPr>
    </w:p>
    <w:p w14:paraId="781F3084" w14:textId="77777777" w:rsidR="00911FC4" w:rsidRPr="00832C1B" w:rsidRDefault="00911FC4">
      <w:pPr>
        <w:widowControl/>
        <w:spacing w:after="160" w:line="278" w:lineRule="auto"/>
      </w:pPr>
    </w:p>
    <w:p w14:paraId="2517CA97" w14:textId="67DFB761" w:rsidR="00911FC4" w:rsidRPr="00832C1B" w:rsidRDefault="006E706C" w:rsidP="00911FC4">
      <w:pPr>
        <w:rPr>
          <w:rFonts w:ascii="Times New Roman" w:eastAsiaTheme="majorEastAsia" w:hAnsi="Times New Roman" w:cs="Times New Roman"/>
          <w:spacing w:val="-10"/>
          <w:kern w:val="28"/>
          <w:sz w:val="36"/>
          <w:szCs w:val="36"/>
        </w:rPr>
      </w:pPr>
      <w:r w:rsidRPr="00832C1B">
        <w:rPr>
          <w:rFonts w:ascii="Times New Roman" w:eastAsiaTheme="majorEastAsia" w:hAnsi="Times New Roman" w:cs="Times New Roman"/>
          <w:spacing w:val="-10"/>
          <w:kern w:val="28"/>
          <w:sz w:val="36"/>
          <w:szCs w:val="36"/>
        </w:rPr>
        <w:t>Preamble</w:t>
      </w:r>
    </w:p>
    <w:p w14:paraId="7249F573" w14:textId="77777777" w:rsidR="006E706C" w:rsidRPr="00832C1B" w:rsidRDefault="006E706C" w:rsidP="00911FC4"/>
    <w:p w14:paraId="4AF03235"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 xml:space="preserve">These General Terms and Conditions for the Provision of Advertising Space of </w:t>
      </w:r>
      <w:proofErr w:type="spellStart"/>
      <w:r w:rsidRPr="00832C1B">
        <w:rPr>
          <w:rFonts w:ascii="Times New Roman" w:hAnsi="Times New Roman" w:cs="Times New Roman"/>
          <w:sz w:val="24"/>
          <w:szCs w:val="24"/>
        </w:rPr>
        <w:t>BurdaMedia</w:t>
      </w:r>
      <w:proofErr w:type="spellEnd"/>
    </w:p>
    <w:p w14:paraId="7BC2F29E"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 xml:space="preserve">Extra </w:t>
      </w:r>
      <w:proofErr w:type="spellStart"/>
      <w:r w:rsidRPr="00832C1B">
        <w:rPr>
          <w:rFonts w:ascii="Times New Roman" w:hAnsi="Times New Roman" w:cs="Times New Roman"/>
          <w:sz w:val="24"/>
          <w:szCs w:val="24"/>
        </w:rPr>
        <w:t>s.r.o.</w:t>
      </w:r>
      <w:proofErr w:type="spellEnd"/>
      <w:r w:rsidRPr="00832C1B">
        <w:rPr>
          <w:rFonts w:ascii="Times New Roman" w:hAnsi="Times New Roman" w:cs="Times New Roman"/>
          <w:sz w:val="24"/>
          <w:szCs w:val="24"/>
        </w:rPr>
        <w:t xml:space="preserve"> Company ID No: 152 73 589 (hereinafter the “Terms and Conditions”) govern</w:t>
      </w:r>
    </w:p>
    <w:p w14:paraId="00E28FAA"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all contracts for the provision of advertising space on one of the servers published by</w:t>
      </w:r>
    </w:p>
    <w:p w14:paraId="0EAE0E67" w14:textId="77777777" w:rsidR="006E706C" w:rsidRPr="00832C1B" w:rsidRDefault="006E706C" w:rsidP="006E706C">
      <w:pPr>
        <w:rPr>
          <w:rFonts w:ascii="Times New Roman" w:hAnsi="Times New Roman" w:cs="Times New Roman"/>
          <w:sz w:val="24"/>
          <w:szCs w:val="24"/>
        </w:rPr>
      </w:pPr>
      <w:proofErr w:type="spellStart"/>
      <w:r w:rsidRPr="00832C1B">
        <w:rPr>
          <w:rFonts w:ascii="Times New Roman" w:hAnsi="Times New Roman" w:cs="Times New Roman"/>
          <w:sz w:val="24"/>
          <w:szCs w:val="24"/>
        </w:rPr>
        <w:t>BurdaMedia</w:t>
      </w:r>
      <w:proofErr w:type="spellEnd"/>
      <w:r w:rsidRPr="00832C1B">
        <w:rPr>
          <w:rFonts w:ascii="Times New Roman" w:hAnsi="Times New Roman" w:cs="Times New Roman"/>
          <w:sz w:val="24"/>
          <w:szCs w:val="24"/>
        </w:rPr>
        <w:t xml:space="preserve"> Extra </w:t>
      </w:r>
      <w:proofErr w:type="spellStart"/>
      <w:r w:rsidRPr="00832C1B">
        <w:rPr>
          <w:rFonts w:ascii="Times New Roman" w:hAnsi="Times New Roman" w:cs="Times New Roman"/>
          <w:sz w:val="24"/>
          <w:szCs w:val="24"/>
        </w:rPr>
        <w:t>s.r.o.</w:t>
      </w:r>
      <w:proofErr w:type="spellEnd"/>
      <w:r w:rsidRPr="00832C1B">
        <w:rPr>
          <w:rFonts w:ascii="Times New Roman" w:hAnsi="Times New Roman" w:cs="Times New Roman"/>
          <w:sz w:val="24"/>
          <w:szCs w:val="24"/>
        </w:rPr>
        <w:t xml:space="preserve"> (hereinafter the “Provider”), which concludes, on its own behalf,</w:t>
      </w:r>
    </w:p>
    <w:p w14:paraId="466B4E40"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contracts on the provision of advertising space with persons interested in publishing the</w:t>
      </w:r>
    </w:p>
    <w:p w14:paraId="1DA5C182"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advertisement on the given server (hereinafter the “Clients”). For the purposes of these Terms</w:t>
      </w:r>
    </w:p>
    <w:p w14:paraId="7AFD68B2"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and Conditions of advertising, servers managed by the Provider mean both servers directly</w:t>
      </w:r>
    </w:p>
    <w:p w14:paraId="66A67803"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operated by the Provider and servers on which the Provider is entitled to provide advertising</w:t>
      </w:r>
    </w:p>
    <w:p w14:paraId="1B56F4F7" w14:textId="77777777" w:rsidR="006E706C"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 xml:space="preserve">space </w:t>
      </w:r>
      <w:proofErr w:type="gramStart"/>
      <w:r w:rsidRPr="00832C1B">
        <w:rPr>
          <w:rFonts w:ascii="Times New Roman" w:hAnsi="Times New Roman" w:cs="Times New Roman"/>
          <w:sz w:val="24"/>
          <w:szCs w:val="24"/>
        </w:rPr>
        <w:t>on the basis of</w:t>
      </w:r>
      <w:proofErr w:type="gramEnd"/>
      <w:r w:rsidRPr="00832C1B">
        <w:rPr>
          <w:rFonts w:ascii="Times New Roman" w:hAnsi="Times New Roman" w:cs="Times New Roman"/>
          <w:sz w:val="24"/>
          <w:szCs w:val="24"/>
        </w:rPr>
        <w:t xml:space="preserve"> contracts concluded with their operators. These Terms and Conditions</w:t>
      </w:r>
    </w:p>
    <w:p w14:paraId="5D860494" w14:textId="715253BE" w:rsidR="00CA610D" w:rsidRPr="00832C1B" w:rsidRDefault="006E706C" w:rsidP="006E706C">
      <w:pPr>
        <w:rPr>
          <w:rFonts w:ascii="Times New Roman" w:hAnsi="Times New Roman" w:cs="Times New Roman"/>
          <w:sz w:val="24"/>
          <w:szCs w:val="24"/>
        </w:rPr>
      </w:pPr>
      <w:r w:rsidRPr="00832C1B">
        <w:rPr>
          <w:rFonts w:ascii="Times New Roman" w:hAnsi="Times New Roman" w:cs="Times New Roman"/>
          <w:sz w:val="24"/>
          <w:szCs w:val="24"/>
        </w:rPr>
        <w:t>shall enter into force and effect on 0</w:t>
      </w:r>
      <w:r w:rsidR="007607C7">
        <w:rPr>
          <w:rFonts w:ascii="Times New Roman" w:hAnsi="Times New Roman" w:cs="Times New Roman"/>
          <w:sz w:val="24"/>
          <w:szCs w:val="24"/>
        </w:rPr>
        <w:t>1</w:t>
      </w:r>
      <w:r w:rsidRPr="00832C1B">
        <w:rPr>
          <w:rFonts w:ascii="Times New Roman" w:hAnsi="Times New Roman" w:cs="Times New Roman"/>
          <w:sz w:val="24"/>
          <w:szCs w:val="24"/>
        </w:rPr>
        <w:t xml:space="preserve"> </w:t>
      </w:r>
      <w:r w:rsidR="007607C7">
        <w:rPr>
          <w:rFonts w:ascii="Times New Roman" w:hAnsi="Times New Roman" w:cs="Times New Roman"/>
          <w:sz w:val="24"/>
          <w:szCs w:val="24"/>
        </w:rPr>
        <w:t>April</w:t>
      </w:r>
      <w:r w:rsidRPr="00832C1B">
        <w:rPr>
          <w:rFonts w:ascii="Times New Roman" w:hAnsi="Times New Roman" w:cs="Times New Roman"/>
          <w:sz w:val="24"/>
          <w:szCs w:val="24"/>
        </w:rPr>
        <w:t xml:space="preserve"> 202</w:t>
      </w:r>
      <w:r w:rsidR="007607C7">
        <w:rPr>
          <w:rFonts w:ascii="Times New Roman" w:hAnsi="Times New Roman" w:cs="Times New Roman"/>
          <w:sz w:val="24"/>
          <w:szCs w:val="24"/>
        </w:rPr>
        <w:t>6</w:t>
      </w:r>
      <w:r w:rsidRPr="00832C1B">
        <w:rPr>
          <w:rFonts w:ascii="Times New Roman" w:hAnsi="Times New Roman" w:cs="Times New Roman"/>
          <w:sz w:val="24"/>
          <w:szCs w:val="24"/>
        </w:rPr>
        <w:t>.</w:t>
      </w:r>
    </w:p>
    <w:p w14:paraId="768259CD" w14:textId="77777777" w:rsidR="00911FC4" w:rsidRPr="00832C1B" w:rsidRDefault="00911FC4" w:rsidP="00CA610D">
      <w:pPr>
        <w:rPr>
          <w:rFonts w:ascii="Times New Roman" w:hAnsi="Times New Roman" w:cs="Times New Roman"/>
          <w:sz w:val="24"/>
          <w:szCs w:val="24"/>
        </w:rPr>
      </w:pPr>
    </w:p>
    <w:p w14:paraId="226ED2F6" w14:textId="2D5A0794" w:rsidR="00911FC4" w:rsidRPr="00832C1B" w:rsidRDefault="006E706C" w:rsidP="00CA610D">
      <w:pPr>
        <w:rPr>
          <w:rFonts w:ascii="Times New Roman" w:hAnsi="Times New Roman" w:cs="Times New Roman"/>
          <w:sz w:val="24"/>
          <w:szCs w:val="24"/>
        </w:rPr>
      </w:pPr>
      <w:r w:rsidRPr="00832C1B">
        <w:rPr>
          <w:rFonts w:ascii="Times New Roman" w:hAnsi="Times New Roman" w:cs="Times New Roman"/>
          <w:sz w:val="24"/>
          <w:szCs w:val="24"/>
        </w:rPr>
        <w:t xml:space="preserve">List of servers managed by the provider as of 01 </w:t>
      </w:r>
      <w:r w:rsidR="007607C7">
        <w:rPr>
          <w:rFonts w:ascii="Times New Roman" w:hAnsi="Times New Roman" w:cs="Times New Roman"/>
          <w:sz w:val="24"/>
          <w:szCs w:val="24"/>
        </w:rPr>
        <w:t>April</w:t>
      </w:r>
      <w:r w:rsidRPr="00832C1B">
        <w:rPr>
          <w:rFonts w:ascii="Times New Roman" w:hAnsi="Times New Roman" w:cs="Times New Roman"/>
          <w:sz w:val="24"/>
          <w:szCs w:val="24"/>
        </w:rPr>
        <w:t xml:space="preserve"> 202</w:t>
      </w:r>
      <w:r w:rsidR="007607C7">
        <w:rPr>
          <w:rFonts w:ascii="Times New Roman" w:hAnsi="Times New Roman" w:cs="Times New Roman"/>
          <w:sz w:val="24"/>
          <w:szCs w:val="24"/>
        </w:rPr>
        <w:t>6</w:t>
      </w:r>
      <w:r w:rsidRPr="00832C1B">
        <w:rPr>
          <w:rFonts w:ascii="Times New Roman" w:hAnsi="Times New Roman" w:cs="Times New Roman"/>
          <w:sz w:val="24"/>
          <w:szCs w:val="24"/>
        </w:rPr>
        <w:t xml:space="preserve"> is the following:</w:t>
      </w:r>
    </w:p>
    <w:p w14:paraId="4D01E0CC" w14:textId="77777777" w:rsidR="00CA610D" w:rsidRPr="00832C1B" w:rsidRDefault="00CA610D" w:rsidP="00CA610D">
      <w:pPr>
        <w:rPr>
          <w:rFonts w:ascii="Times New Roman" w:hAnsi="Times New Roman" w:cs="Times New Roman"/>
          <w:sz w:val="24"/>
          <w:szCs w:val="24"/>
        </w:rPr>
      </w:pPr>
    </w:p>
    <w:p w14:paraId="2F7C96E4" w14:textId="3767BC08"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https://www.apetitonline.cz</w:t>
      </w:r>
    </w:p>
    <w:p w14:paraId="666CBE09" w14:textId="5F6727C4"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https://www.burdastyle.cz </w:t>
      </w:r>
    </w:p>
    <w:p w14:paraId="57AE2AED" w14:textId="6625515B"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https://www.elle.cz </w:t>
      </w:r>
    </w:p>
    <w:p w14:paraId="5497B17D" w14:textId="156BFEE5"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https://www.extra.cz</w:t>
      </w:r>
    </w:p>
    <w:p w14:paraId="608480F2" w14:textId="42793189" w:rsidR="00911FC4" w:rsidRPr="00832C1B" w:rsidRDefault="00911FC4" w:rsidP="00CA610D">
      <w:pPr>
        <w:rPr>
          <w:rFonts w:ascii="Times New Roman" w:hAnsi="Times New Roman" w:cs="Times New Roman"/>
          <w:sz w:val="24"/>
          <w:szCs w:val="24"/>
        </w:rPr>
      </w:pPr>
      <w:r w:rsidRPr="00832C1B">
        <w:rPr>
          <w:rFonts w:ascii="Times New Roman" w:hAnsi="Times New Roman" w:cs="Times New Roman"/>
          <w:sz w:val="24"/>
          <w:szCs w:val="24"/>
        </w:rPr>
        <w:t>https://www.chip.cz</w:t>
      </w:r>
    </w:p>
    <w:p w14:paraId="68DADDA9" w14:textId="22D3F5CC"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https://www.lifee.cz </w:t>
      </w:r>
    </w:p>
    <w:p w14:paraId="46613FC6" w14:textId="06516F90"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https://www.marianne.cz </w:t>
      </w:r>
    </w:p>
    <w:p w14:paraId="752FFBE4" w14:textId="74147D27"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https://www.nkz.cz </w:t>
      </w:r>
    </w:p>
    <w:p w14:paraId="59EB2BB4" w14:textId="2ADFAFB4" w:rsidR="00CA610D"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 xml:space="preserve">https://www.svetzeny.cz </w:t>
      </w:r>
    </w:p>
    <w:p w14:paraId="7D97774E" w14:textId="3DD5B816" w:rsidR="00911FC4" w:rsidRPr="00832C1B" w:rsidRDefault="00CA610D" w:rsidP="00CA610D">
      <w:pPr>
        <w:rPr>
          <w:rFonts w:ascii="Times New Roman" w:hAnsi="Times New Roman" w:cs="Times New Roman"/>
          <w:sz w:val="24"/>
          <w:szCs w:val="24"/>
        </w:rPr>
      </w:pPr>
      <w:r w:rsidRPr="00832C1B">
        <w:rPr>
          <w:rFonts w:ascii="Times New Roman" w:hAnsi="Times New Roman" w:cs="Times New Roman"/>
          <w:sz w:val="24"/>
          <w:szCs w:val="24"/>
        </w:rPr>
        <w:t>https://www.toprecepty.cz</w:t>
      </w:r>
    </w:p>
    <w:p w14:paraId="5AB9367B" w14:textId="204858F7" w:rsidR="00CA610D" w:rsidRPr="00832C1B" w:rsidRDefault="00CA610D" w:rsidP="00CA610D">
      <w:pPr>
        <w:rPr>
          <w:rFonts w:ascii="Times New Roman" w:hAnsi="Times New Roman" w:cs="Times New Roman"/>
          <w:sz w:val="24"/>
          <w:szCs w:val="24"/>
        </w:rPr>
      </w:pPr>
    </w:p>
    <w:p w14:paraId="2BE38408" w14:textId="4143A261" w:rsidR="00BE1E1E" w:rsidRPr="00832C1B" w:rsidRDefault="00BE1E1E" w:rsidP="00CA610D">
      <w:r w:rsidRPr="00832C1B">
        <w:br w:type="page"/>
      </w:r>
    </w:p>
    <w:p w14:paraId="0C66CD7B" w14:textId="0657875B" w:rsidR="009251EF" w:rsidRPr="00832C1B" w:rsidRDefault="00F90284" w:rsidP="009251EF">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lastRenderedPageBreak/>
        <w:t>Advertising purchase orders</w:t>
      </w:r>
    </w:p>
    <w:p w14:paraId="604AC778" w14:textId="77777777" w:rsidR="00911FC4" w:rsidRPr="00832C1B" w:rsidRDefault="00911FC4" w:rsidP="009051DA">
      <w:pPr>
        <w:jc w:val="both"/>
        <w:rPr>
          <w:rFonts w:ascii="Times New Roman" w:hAnsi="Times New Roman" w:cs="Times New Roman"/>
          <w:sz w:val="24"/>
          <w:szCs w:val="24"/>
        </w:rPr>
      </w:pPr>
    </w:p>
    <w:p w14:paraId="6D6571C1" w14:textId="6DA90309"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1.1</w:t>
      </w:r>
      <w:r w:rsidRPr="00832C1B">
        <w:rPr>
          <w:rFonts w:ascii="Times New Roman" w:hAnsi="Times New Roman" w:cs="Times New Roman"/>
          <w:sz w:val="24"/>
          <w:szCs w:val="24"/>
        </w:rPr>
        <w:tab/>
        <w:t xml:space="preserve">After receiving a written (including email) or telephone request for advertising space from the Client, the Provider shall summarise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of the advertisement  in a document in which it will specify, in particular, the advertising space required by the  Client (i.e. on which server or servers the advertising space should be provided, or in which section of the given server, the advertising format, type of advertising [banner, text advertisement, link, etc.], the start date of the campaign and the time of publication),  and which will state the price for the provision of this advertising space and any other contractual conditions not contained in these Terms and Conditions (hereinafter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67C9F8B7" w14:textId="7216F2F3"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1.2</w:t>
      </w:r>
      <w:r w:rsidRPr="00832C1B">
        <w:rPr>
          <w:rFonts w:ascii="Times New Roman" w:hAnsi="Times New Roman" w:cs="Times New Roman"/>
          <w:sz w:val="24"/>
          <w:szCs w:val="24"/>
        </w:rPr>
        <w:tab/>
        <w:t xml:space="preserve">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delivered to the Client is a draft contract for the provision of advertising space in accordance with the conditions specified in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The Provider shall deliver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to the Client by post, in person, by fax or by email based on the contact information provided in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4A576B35" w14:textId="062E671D"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1.3</w:t>
      </w:r>
      <w:r w:rsidRPr="00832C1B">
        <w:rPr>
          <w:rFonts w:ascii="Times New Roman" w:hAnsi="Times New Roman" w:cs="Times New Roman"/>
          <w:sz w:val="24"/>
          <w:szCs w:val="24"/>
        </w:rPr>
        <w:tab/>
        <w:t xml:space="preserve">The Client is obliged to confirm its consent to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and the Terms and Conditions in writing (by post, email or fax), no later than five (5) working days from its delivery by the Provider. After this period expires in vain, the Provider ceases to be bound by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16B8AB38" w14:textId="6EDF2FFB"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1.4</w:t>
      </w:r>
      <w:r w:rsidRPr="00832C1B">
        <w:rPr>
          <w:rFonts w:ascii="Times New Roman" w:hAnsi="Times New Roman" w:cs="Times New Roman"/>
          <w:sz w:val="24"/>
          <w:szCs w:val="24"/>
        </w:rPr>
        <w:tab/>
        <w:t xml:space="preserve">In the case of the first order of advertising space made by the Client with the Provider, the Client shall be obliged to enclose, together with the consent and confirmation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 copy of the current (not older than three months) extract from the  Commercial Register (or a trade licence, if the Client is a natural person not registered in the Commercial Register). </w:t>
      </w:r>
      <w:proofErr w:type="gramStart"/>
      <w:r w:rsidRPr="00832C1B">
        <w:rPr>
          <w:rFonts w:ascii="Times New Roman" w:hAnsi="Times New Roman" w:cs="Times New Roman"/>
          <w:sz w:val="24"/>
          <w:szCs w:val="24"/>
        </w:rPr>
        <w:t>With regard to</w:t>
      </w:r>
      <w:proofErr w:type="gramEnd"/>
      <w:r w:rsidRPr="00832C1B">
        <w:rPr>
          <w:rFonts w:ascii="Times New Roman" w:hAnsi="Times New Roman" w:cs="Times New Roman"/>
          <w:sz w:val="24"/>
          <w:szCs w:val="24"/>
        </w:rPr>
        <w:t xml:space="preserve"> the order of advertising space, which is carried out by an advertising agency, it is necessary that it also provides the Provider with the designation of its client for whom the advertising space is ordered.</w:t>
      </w:r>
    </w:p>
    <w:p w14:paraId="458D4A73" w14:textId="1E3ABA44"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1.5</w:t>
      </w:r>
      <w:r w:rsidRPr="00832C1B">
        <w:rPr>
          <w:rFonts w:ascii="Times New Roman" w:hAnsi="Times New Roman" w:cs="Times New Roman"/>
          <w:sz w:val="24"/>
          <w:szCs w:val="24"/>
        </w:rPr>
        <w:tab/>
        <w:t xml:space="preserve">By timely confirmation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in the manner specified in paragraph 1.3 of these Terms and Conditions, a contract shall be concluded for the provision of advertising space to the Client in accordance with the conditions described in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for the purpose of publishing the advertisement delivered by the Client (hereinafter the “Contract”).</w:t>
      </w:r>
    </w:p>
    <w:p w14:paraId="586E0614" w14:textId="7777B193"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1.6</w:t>
      </w:r>
      <w:r w:rsidRPr="00832C1B">
        <w:rPr>
          <w:rFonts w:ascii="Times New Roman" w:hAnsi="Times New Roman" w:cs="Times New Roman"/>
          <w:sz w:val="24"/>
          <w:szCs w:val="24"/>
        </w:rPr>
        <w:tab/>
        <w:t xml:space="preserve">The Client is not entitled to take back the receipt and confirmation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or cancel it in manner other than as specified in section 2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cancellation of these Terms and Conditions.</w:t>
      </w:r>
    </w:p>
    <w:p w14:paraId="0FEC011D" w14:textId="65123831"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1.7</w:t>
      </w:r>
      <w:r w:rsidRPr="00832C1B">
        <w:rPr>
          <w:rFonts w:ascii="Times New Roman" w:hAnsi="Times New Roman" w:cs="Times New Roman"/>
          <w:sz w:val="24"/>
          <w:szCs w:val="24"/>
        </w:rPr>
        <w:tab/>
        <w:t xml:space="preserve">The Client is not entitled to make any changes to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before its confirmation (in particular, it is not entitled to change the type and format of the advertisement, or the date and deadlines for publishing the advertisement). Such changes to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have no legal effect on the Provider. Timely delivery of the thus changed confirmed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to the Provider results in the conclusion of the Contract, however, under the conditions specified in the original version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delivered by the Provider to the Client.</w:t>
      </w:r>
    </w:p>
    <w:p w14:paraId="6BF372D3" w14:textId="15572AAA"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1.8</w:t>
      </w:r>
      <w:r w:rsidRPr="00832C1B">
        <w:rPr>
          <w:rFonts w:ascii="Times New Roman" w:hAnsi="Times New Roman" w:cs="Times New Roman"/>
          <w:sz w:val="24"/>
          <w:szCs w:val="24"/>
        </w:rPr>
        <w:tab/>
        <w:t xml:space="preserve">In the event that changes to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made unjustifiably by the Client relate to the essentials of the Contract (especially the server designation, type and format of advertising, publication date and deadlines for advertising or the price for providing the advertising space), or if the changes make the original text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illegible or incomprehensible, the Provider reserves the right, depending on the circumstances of the case, either to request the conclusion of a new Contract with new conditions, or the right to refuse to  publish the advertisement. When concluding a new Contract, the procedure in specified in paragraph 1.1. et seq. of these Terms and Conditions shall apply. Paragraphs</w:t>
      </w:r>
    </w:p>
    <w:p w14:paraId="7588F8D1" w14:textId="2FC3579F"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 xml:space="preserve">7.2. and 7.3. of these Terms and Conditions shall apply in such a case with necessary </w:t>
      </w:r>
      <w:r w:rsidRPr="00832C1B">
        <w:rPr>
          <w:rFonts w:ascii="Times New Roman" w:hAnsi="Times New Roman" w:cs="Times New Roman"/>
          <w:sz w:val="24"/>
          <w:szCs w:val="24"/>
        </w:rPr>
        <w:lastRenderedPageBreak/>
        <w:t>modifications.</w:t>
      </w:r>
    </w:p>
    <w:p w14:paraId="22BE66FC" w14:textId="5E1627C2" w:rsidR="00F90284"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1.9</w:t>
      </w:r>
      <w:r w:rsidRPr="00832C1B">
        <w:rPr>
          <w:rFonts w:ascii="Times New Roman" w:hAnsi="Times New Roman" w:cs="Times New Roman"/>
          <w:sz w:val="24"/>
          <w:szCs w:val="24"/>
        </w:rPr>
        <w:tab/>
        <w:t xml:space="preserve">If the Client is a media and advertising agency with which the Provider has concluded a framework cooperation agreement, the Provider shall also accept orders placed on the order form of these media and advertising agencies or on the breakdown of the Client’s advertising campaign, provided they meet all the requirements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In such a case, contrary to paragraph 1.1 of these Terms and Conditions, the Client’s request delivered </w:t>
      </w:r>
      <w:r w:rsidR="00126DD8" w:rsidRPr="00832C1B">
        <w:rPr>
          <w:rFonts w:ascii="Times New Roman" w:hAnsi="Times New Roman" w:cs="Times New Roman"/>
          <w:sz w:val="24"/>
          <w:szCs w:val="24"/>
        </w:rPr>
        <w:t>by post</w:t>
      </w:r>
      <w:r w:rsidRPr="00832C1B">
        <w:rPr>
          <w:rFonts w:ascii="Times New Roman" w:hAnsi="Times New Roman" w:cs="Times New Roman"/>
          <w:sz w:val="24"/>
          <w:szCs w:val="24"/>
        </w:rPr>
        <w:t xml:space="preserve">, in person, by email or by fax shall be considered a binding order and a proposal for the conclusion of the Contract. By accepting the order in accordance with the first sentence in an unchanged form without deviations from the Provider, by post, in person, by email or by fax, the Contract is concluded. Any changes, deviations or counterproposals stated in the order in accordance with this article by the Provider shall be considered a rejection of the draft Contract and they shall be as a whole considered </w:t>
      </w:r>
      <w:proofErr w:type="spellStart"/>
      <w:r w:rsidRPr="00832C1B">
        <w:rPr>
          <w:rFonts w:ascii="Times New Roman" w:hAnsi="Times New Roman" w:cs="Times New Roman"/>
          <w:sz w:val="24"/>
          <w:szCs w:val="24"/>
        </w:rPr>
        <w:t>a</w:t>
      </w:r>
      <w:proofErr w:type="spellEnd"/>
      <w:r w:rsidRPr="00832C1B">
        <w:rPr>
          <w:rFonts w:ascii="Times New Roman" w:hAnsi="Times New Roman" w:cs="Times New Roman"/>
          <w:sz w:val="24"/>
          <w:szCs w:val="24"/>
        </w:rPr>
        <w:t xml:space="preserv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the acceptance and confirmation of which shall be governed by the procedure specified in paragraphs 1.1 to 1.5 of these Terms and Conditions.</w:t>
      </w:r>
    </w:p>
    <w:p w14:paraId="59DF93B9" w14:textId="314A8522" w:rsidR="009051DA" w:rsidRPr="00832C1B" w:rsidRDefault="00F90284" w:rsidP="00F90284">
      <w:pPr>
        <w:rPr>
          <w:rFonts w:ascii="Times New Roman" w:hAnsi="Times New Roman" w:cs="Times New Roman"/>
          <w:sz w:val="24"/>
          <w:szCs w:val="24"/>
        </w:rPr>
      </w:pPr>
      <w:r w:rsidRPr="00832C1B">
        <w:rPr>
          <w:rFonts w:ascii="Times New Roman" w:hAnsi="Times New Roman" w:cs="Times New Roman"/>
          <w:sz w:val="24"/>
          <w:szCs w:val="24"/>
        </w:rPr>
        <w:t>1.10</w:t>
      </w:r>
      <w:r w:rsidRPr="00832C1B">
        <w:rPr>
          <w:rFonts w:ascii="Times New Roman" w:hAnsi="Times New Roman" w:cs="Times New Roman"/>
          <w:sz w:val="24"/>
          <w:szCs w:val="24"/>
        </w:rPr>
        <w:tab/>
        <w:t xml:space="preserve">Any arrangements related to the provision of advertising space (written or oral) made before the conclusion of the Contract, which are not explicitly included in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or in these Terms and Conditions, shall not constitute a part of the Contract and they are not legally binding on the Provider.</w:t>
      </w:r>
    </w:p>
    <w:p w14:paraId="3A92FC02" w14:textId="77777777" w:rsidR="00F90284" w:rsidRPr="00832C1B" w:rsidRDefault="00F90284" w:rsidP="00F90284">
      <w:pPr>
        <w:rPr>
          <w:rFonts w:ascii="Times New Roman" w:hAnsi="Times New Roman" w:cs="Times New Roman"/>
          <w:sz w:val="24"/>
          <w:szCs w:val="24"/>
        </w:rPr>
      </w:pPr>
    </w:p>
    <w:p w14:paraId="2F354307" w14:textId="0ACB9C69" w:rsidR="009051DA" w:rsidRPr="00832C1B" w:rsidRDefault="00126DD8" w:rsidP="009051DA">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Order</w:t>
      </w:r>
      <w:r w:rsidR="00170AB5" w:rsidRPr="00832C1B">
        <w:rPr>
          <w:rFonts w:ascii="Times New Roman" w:hAnsi="Times New Roman" w:cs="Times New Roman"/>
          <w:b/>
          <w:bCs/>
          <w:sz w:val="24"/>
          <w:szCs w:val="24"/>
        </w:rPr>
        <w:t xml:space="preserve"> cancellation</w:t>
      </w:r>
    </w:p>
    <w:p w14:paraId="20CCDA82" w14:textId="77777777" w:rsidR="00712BF2" w:rsidRPr="00832C1B" w:rsidRDefault="00712BF2" w:rsidP="00712BF2">
      <w:pPr>
        <w:rPr>
          <w:rFonts w:ascii="Times New Roman" w:hAnsi="Times New Roman" w:cs="Times New Roman"/>
          <w:b/>
          <w:bCs/>
          <w:sz w:val="24"/>
          <w:szCs w:val="24"/>
        </w:rPr>
      </w:pPr>
    </w:p>
    <w:p w14:paraId="12899AD3" w14:textId="516CD53C" w:rsidR="00170AB5" w:rsidRPr="00832C1B" w:rsidRDefault="00170AB5" w:rsidP="00170AB5">
      <w:pPr>
        <w:rPr>
          <w:rFonts w:ascii="Times New Roman" w:hAnsi="Times New Roman" w:cs="Times New Roman"/>
          <w:sz w:val="24"/>
          <w:szCs w:val="24"/>
        </w:rPr>
      </w:pPr>
      <w:r w:rsidRPr="00832C1B">
        <w:rPr>
          <w:rFonts w:ascii="Times New Roman" w:hAnsi="Times New Roman" w:cs="Times New Roman"/>
          <w:sz w:val="24"/>
          <w:szCs w:val="24"/>
        </w:rPr>
        <w:t>2.1</w:t>
      </w:r>
      <w:r w:rsidRPr="00832C1B">
        <w:rPr>
          <w:rFonts w:ascii="Times New Roman" w:hAnsi="Times New Roman" w:cs="Times New Roman"/>
          <w:sz w:val="24"/>
          <w:szCs w:val="24"/>
        </w:rPr>
        <w:tab/>
        <w:t xml:space="preserve">The Client may cancel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(i.e. withdraw from the Contract) only by written notice of withdrawal from the Contract (hereinafter “cancellation”), which must be delivered to the Provider, no later than before the publication of the Advertisement on the server     managed by the Provider. If several different advertising spaces have been ordered through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it is possible to cancel only a part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44054B19" w14:textId="07F843E0" w:rsidR="00170AB5" w:rsidRPr="00832C1B" w:rsidRDefault="00170AB5" w:rsidP="00170AB5">
      <w:pPr>
        <w:rPr>
          <w:rFonts w:ascii="Times New Roman" w:hAnsi="Times New Roman" w:cs="Times New Roman"/>
          <w:sz w:val="24"/>
          <w:szCs w:val="24"/>
        </w:rPr>
      </w:pPr>
      <w:r w:rsidRPr="00832C1B">
        <w:rPr>
          <w:rFonts w:ascii="Times New Roman" w:hAnsi="Times New Roman" w:cs="Times New Roman"/>
          <w:sz w:val="24"/>
          <w:szCs w:val="24"/>
        </w:rPr>
        <w:t>2.2</w:t>
      </w:r>
      <w:r w:rsidRPr="00832C1B">
        <w:rPr>
          <w:rFonts w:ascii="Times New Roman" w:hAnsi="Times New Roman" w:cs="Times New Roman"/>
          <w:sz w:val="24"/>
          <w:szCs w:val="24"/>
        </w:rPr>
        <w:tab/>
        <w:t xml:space="preserve">Cancellation of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(withdrawal from the Contract) later than 35 working days before the planned publication of the advertisement is only possible by delivery of a written cancellation and payment of compensation in the amount of the price stated in the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(including VAT) for all the cancelled advertising spaces for which the date of planned publication is less than 35 working days from delivery of the cancellation to the Provider.</w:t>
      </w:r>
    </w:p>
    <w:p w14:paraId="719EEA1E" w14:textId="662FD5B5" w:rsidR="003A73D2" w:rsidRPr="00832C1B" w:rsidRDefault="00170AB5" w:rsidP="00170AB5">
      <w:pPr>
        <w:rPr>
          <w:rFonts w:ascii="Times New Roman" w:hAnsi="Times New Roman" w:cs="Times New Roman"/>
          <w:sz w:val="24"/>
          <w:szCs w:val="24"/>
        </w:rPr>
      </w:pPr>
      <w:r w:rsidRPr="00832C1B">
        <w:rPr>
          <w:rFonts w:ascii="Times New Roman" w:hAnsi="Times New Roman" w:cs="Times New Roman"/>
          <w:sz w:val="24"/>
          <w:szCs w:val="24"/>
        </w:rPr>
        <w:t>2.3</w:t>
      </w:r>
      <w:r w:rsidRPr="00832C1B">
        <w:rPr>
          <w:rFonts w:ascii="Times New Roman" w:hAnsi="Times New Roman" w:cs="Times New Roman"/>
          <w:sz w:val="24"/>
          <w:szCs w:val="24"/>
        </w:rPr>
        <w:tab/>
        <w:t xml:space="preserve">The confirmed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(i.e. the Contract) cannot be changed in any way. Any written request of the Client to “move” the advertisement from one server to another Provider’s server, to change the size (type) of the ordered advertising space or to make any other change in the Contract will be considered a cancellation of the original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(i.e. withdrawal from the original Contract) by the Client with all the consequences described in these Term and Conditions of advertising and at the same time, it will be considered a new request, to which the Provider will respond by issuing a new </w:t>
      </w:r>
      <w:r w:rsidR="00126DD8"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2D6D7B1A" w14:textId="77777777" w:rsidR="00170AB5" w:rsidRPr="00832C1B" w:rsidRDefault="00170AB5" w:rsidP="00170AB5">
      <w:pPr>
        <w:rPr>
          <w:rFonts w:ascii="Times New Roman" w:hAnsi="Times New Roman" w:cs="Times New Roman"/>
          <w:sz w:val="24"/>
          <w:szCs w:val="24"/>
        </w:rPr>
      </w:pPr>
    </w:p>
    <w:p w14:paraId="36174703" w14:textId="12B88336" w:rsidR="003A73D2" w:rsidRPr="00832C1B" w:rsidRDefault="00126DD8" w:rsidP="003A73D2">
      <w:pPr>
        <w:pStyle w:val="Odstavecseseznamem"/>
        <w:numPr>
          <w:ilvl w:val="0"/>
          <w:numId w:val="3"/>
        </w:numPr>
        <w:rPr>
          <w:rFonts w:ascii="Times New Roman" w:hAnsi="Times New Roman" w:cs="Times New Roman"/>
          <w:b/>
          <w:bCs/>
          <w:sz w:val="24"/>
          <w:szCs w:val="24"/>
        </w:rPr>
      </w:pPr>
      <w:r w:rsidRPr="00832C1B">
        <w:t xml:space="preserve"> </w:t>
      </w:r>
      <w:r w:rsidRPr="00832C1B">
        <w:rPr>
          <w:rFonts w:ascii="Times New Roman" w:hAnsi="Times New Roman" w:cs="Times New Roman"/>
          <w:b/>
          <w:bCs/>
          <w:sz w:val="24"/>
          <w:szCs w:val="24"/>
        </w:rPr>
        <w:t>Price, payment terms and invoicing</w:t>
      </w:r>
    </w:p>
    <w:p w14:paraId="2369A6B0" w14:textId="77777777" w:rsidR="003A73D2" w:rsidRPr="00832C1B" w:rsidRDefault="003A73D2" w:rsidP="003A73D2">
      <w:pPr>
        <w:rPr>
          <w:rFonts w:ascii="Times New Roman" w:hAnsi="Times New Roman" w:cs="Times New Roman"/>
          <w:b/>
          <w:bCs/>
          <w:sz w:val="24"/>
          <w:szCs w:val="24"/>
        </w:rPr>
      </w:pPr>
    </w:p>
    <w:p w14:paraId="7DD7BD48" w14:textId="5CF946FF"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3.1</w:t>
      </w:r>
      <w:r w:rsidRPr="00832C1B">
        <w:rPr>
          <w:rFonts w:ascii="Times New Roman" w:hAnsi="Times New Roman" w:cs="Times New Roman"/>
          <w:sz w:val="24"/>
          <w:szCs w:val="24"/>
        </w:rPr>
        <w:tab/>
        <w:t xml:space="preserve">The Client is obliged to pay the Provider the price specified in the confirmed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for the provision of advertising space.</w:t>
      </w:r>
    </w:p>
    <w:p w14:paraId="58857215" w14:textId="56EFD7C5"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3.2</w:t>
      </w:r>
      <w:r w:rsidRPr="00832C1B">
        <w:rPr>
          <w:rFonts w:ascii="Times New Roman" w:hAnsi="Times New Roman" w:cs="Times New Roman"/>
          <w:sz w:val="24"/>
          <w:szCs w:val="24"/>
        </w:rPr>
        <w:tab/>
        <w:t xml:space="preserve">Unless otherwise agreed between the Client and the Provider, the price for the provision of advertising space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shall correspond to the Provider’s price list</w:t>
      </w:r>
    </w:p>
    <w:p w14:paraId="12768472" w14:textId="77777777"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 xml:space="preserve">valid on the day of delivery of the Client’s request to the Provider. The Provider’s current </w:t>
      </w:r>
      <w:r w:rsidRPr="00832C1B">
        <w:rPr>
          <w:rFonts w:ascii="Times New Roman" w:hAnsi="Times New Roman" w:cs="Times New Roman"/>
          <w:sz w:val="24"/>
          <w:szCs w:val="24"/>
        </w:rPr>
        <w:lastRenderedPageBreak/>
        <w:t>price list is published on the http://burda.cz/cs/inzerce/ke-stazeni/digital website. The Provider is entitled to change the price list at its own discretion at any time. The Provider shall always publish a new price list at http://burda.cz/cs/inzerce/ke-stazeni/digital</w:t>
      </w:r>
    </w:p>
    <w:p w14:paraId="67C3C3B5" w14:textId="3044025A"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3.3</w:t>
      </w:r>
      <w:r w:rsidRPr="00832C1B">
        <w:rPr>
          <w:rFonts w:ascii="Times New Roman" w:hAnsi="Times New Roman" w:cs="Times New Roman"/>
          <w:sz w:val="24"/>
          <w:szCs w:val="24"/>
        </w:rPr>
        <w:tab/>
        <w:t xml:space="preserve">In the event of a discrepancy between the price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and the price according to the Provider’s price list or the agreement between the Provider and the Client, the Client is obliged to notify the Provider of this discrepancy without undue delay after it receives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Shall the discrepancy between the price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and the price list or the agreement be recognised by the Provider, the Provider shall issue a new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with the correct price. If the Client confirms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it loses the right to contradict and complain in any way about the amount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and it shall be obliged to pay this price to the Provider.</w:t>
      </w:r>
    </w:p>
    <w:p w14:paraId="5C37DCBB" w14:textId="77777777"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3.4</w:t>
      </w:r>
      <w:r w:rsidRPr="00832C1B">
        <w:rPr>
          <w:rFonts w:ascii="Times New Roman" w:hAnsi="Times New Roman" w:cs="Times New Roman"/>
          <w:sz w:val="24"/>
          <w:szCs w:val="24"/>
        </w:rPr>
        <w:tab/>
        <w:t>The price for the provision of advertising space is payable within fourteen (14) days of the date of delivery of the tax document (invoice) by the Provider, unless otherwise agreed by the Parties in advance. The price is always payable by non-cash transfer or deposit to the Provider’s bank account, which is stated in the tax document (invoice). The Provider shall always issue the tax document no later than fifteen days from the Advertising Day. The day of the taxable supply is the Advertising Day or the day the tax document was issued, whichever occurs earlier.</w:t>
      </w:r>
    </w:p>
    <w:p w14:paraId="661BD3F0" w14:textId="06E240DC"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3.5</w:t>
      </w:r>
      <w:r w:rsidRPr="00832C1B">
        <w:rPr>
          <w:rFonts w:ascii="Times New Roman" w:hAnsi="Times New Roman" w:cs="Times New Roman"/>
          <w:sz w:val="24"/>
          <w:szCs w:val="24"/>
        </w:rPr>
        <w:tab/>
        <w:t xml:space="preserve">The Provider may request payment in advance, especially from a Client who has never concluded a Contract on the provision of advertising space with the Provider in the past or who has not failed to fulfil its obligations under concluded Contracts properly and on time (especially if it has not duly and timely paid the agreed price for the provision of advertising space). Whenever the “payment in advance” clause or another clause of similar meaning is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the price for the ordered advertising space shall be payable in full in advance, no later than on the date of publication of the relevant advertisement (start of campaign) specified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The Provider shall issue and send a pro-forma tax document (invoice) to the Client. If the price of the advertising space is not paid at the latest on date of publication of the relevant advertisement (start of campaign) specified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the Provider shall not be obliged to provide the ordered advertising space and publish the Client’s advertisement on it. The Provider shall always issue a tax document settling the advance payment within fourteen (14) days from the date of the taxable supply. </w:t>
      </w:r>
      <w:proofErr w:type="gramStart"/>
      <w:r w:rsidRPr="00832C1B">
        <w:rPr>
          <w:rFonts w:ascii="Times New Roman" w:hAnsi="Times New Roman" w:cs="Times New Roman"/>
          <w:sz w:val="24"/>
          <w:szCs w:val="24"/>
        </w:rPr>
        <w:t>In the event that</w:t>
      </w:r>
      <w:proofErr w:type="gramEnd"/>
      <w:r w:rsidRPr="00832C1B">
        <w:rPr>
          <w:rFonts w:ascii="Times New Roman" w:hAnsi="Times New Roman" w:cs="Times New Roman"/>
          <w:sz w:val="24"/>
          <w:szCs w:val="24"/>
        </w:rPr>
        <w:t xml:space="preserve"> the advertisement is not published for reasons arising on the part of the Client, the Provider shall keep the advance payment. </w:t>
      </w:r>
      <w:proofErr w:type="gramStart"/>
      <w:r w:rsidRPr="00832C1B">
        <w:rPr>
          <w:rFonts w:ascii="Times New Roman" w:hAnsi="Times New Roman" w:cs="Times New Roman"/>
          <w:sz w:val="24"/>
          <w:szCs w:val="24"/>
        </w:rPr>
        <w:t>In the event that</w:t>
      </w:r>
      <w:proofErr w:type="gramEnd"/>
      <w:r w:rsidRPr="00832C1B">
        <w:rPr>
          <w:rFonts w:ascii="Times New Roman" w:hAnsi="Times New Roman" w:cs="Times New Roman"/>
          <w:sz w:val="24"/>
          <w:szCs w:val="24"/>
        </w:rPr>
        <w:t xml:space="preserve"> the advertisement is not published for reasons arising on the part of the Provider, the Provider shall return the advance payment to the Client.</w:t>
      </w:r>
    </w:p>
    <w:p w14:paraId="549E8E81" w14:textId="77777777"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3.6</w:t>
      </w:r>
      <w:r w:rsidRPr="00832C1B">
        <w:rPr>
          <w:rFonts w:ascii="Times New Roman" w:hAnsi="Times New Roman" w:cs="Times New Roman"/>
          <w:sz w:val="24"/>
          <w:szCs w:val="24"/>
        </w:rPr>
        <w:tab/>
        <w:t>If the Client is in arrears with the payment of the price for the provision of a certain advertising space, the Provider shall not obliged to provide this Client with any additional advertising space and publish any other advertisement of the Client, whether the Contracts for the provision of such advertising space were concluded before or after the Client became in arrears with the payment of the price for another advertising space.</w:t>
      </w:r>
    </w:p>
    <w:p w14:paraId="61CDCF6A" w14:textId="77777777"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3.7</w:t>
      </w:r>
      <w:r w:rsidRPr="00832C1B">
        <w:rPr>
          <w:rFonts w:ascii="Times New Roman" w:hAnsi="Times New Roman" w:cs="Times New Roman"/>
          <w:sz w:val="24"/>
          <w:szCs w:val="24"/>
        </w:rPr>
        <w:tab/>
        <w:t>If the Provider does not provide a certain advertising space to the Client due to any delay of the Client in paying the price for the provision of the advertising space and it does not publish the Client’s advertisement on this advertising space, the Contract on the provision of this advertising space shall expire and the Provider is entitled to compensation for lost profits in the amount of the sum of prices for the provision of all advertising space, which the Provider did not provide to the Client due to the Client’s delay in payment.</w:t>
      </w:r>
    </w:p>
    <w:p w14:paraId="2F9B0C92" w14:textId="77777777"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lastRenderedPageBreak/>
        <w:t>3.8</w:t>
      </w:r>
      <w:r w:rsidRPr="00832C1B">
        <w:rPr>
          <w:rFonts w:ascii="Times New Roman" w:hAnsi="Times New Roman" w:cs="Times New Roman"/>
          <w:sz w:val="24"/>
          <w:szCs w:val="24"/>
        </w:rPr>
        <w:tab/>
        <w:t>If the Client becomes in arrears with the payment of the price for the provision of advertising space, it shall be obliged to pay the Provider a contractual penalty in the amount of 0.05% of the amount due for each day of delay. The termination of the Contract does not in any way affect the Client’s obligation to pay the contractual penalty</w:t>
      </w:r>
    </w:p>
    <w:p w14:paraId="6A3E0891" w14:textId="493B3CB0"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3.9</w:t>
      </w:r>
      <w:r w:rsidRPr="00832C1B">
        <w:rPr>
          <w:rFonts w:ascii="Times New Roman" w:hAnsi="Times New Roman" w:cs="Times New Roman"/>
          <w:sz w:val="24"/>
          <w:szCs w:val="24"/>
        </w:rPr>
        <w:tab/>
        <w:t xml:space="preserve">If the Provider provides the Client with any discount from the list price for the provision of advertising space, this fact will be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(the discount will be calculated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either as a percentage of the price list price or as a flat amount). If the Client becomes in arrears with the payment of the agreed price for the provision of advertising space, for which it was provided with a discount, and the delay is longer than 15 days, the right to a discount for the Client expires and the Client shall be obliged to pay the Provider the price list in full.</w:t>
      </w:r>
    </w:p>
    <w:p w14:paraId="68DB801C" w14:textId="492D1AC9" w:rsidR="00260D73"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3.10</w:t>
      </w:r>
      <w:r w:rsidRPr="00832C1B">
        <w:rPr>
          <w:rFonts w:ascii="Times New Roman" w:hAnsi="Times New Roman" w:cs="Times New Roman"/>
          <w:sz w:val="24"/>
          <w:szCs w:val="24"/>
        </w:rPr>
        <w:tab/>
        <w:t xml:space="preserve">In the event the Client cancels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in accordance with these Terms and Conditions, so that the services are not used in the price required to provide a discount, the Provider is entitled to charge the Client the amount of the difference between the originally charged discount price and the price stated in the Provider’s Price List without a discount.</w:t>
      </w:r>
    </w:p>
    <w:p w14:paraId="7C716F2D" w14:textId="74D112EB" w:rsidR="00EB2AFB" w:rsidRPr="00832C1B" w:rsidRDefault="00260D73" w:rsidP="00260D73">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3.11</w:t>
      </w:r>
      <w:r w:rsidRPr="00832C1B">
        <w:rPr>
          <w:rFonts w:ascii="Times New Roman" w:hAnsi="Times New Roman" w:cs="Times New Roman"/>
          <w:sz w:val="24"/>
          <w:szCs w:val="24"/>
        </w:rPr>
        <w:tab/>
        <w:t xml:space="preserve">Together with the proper tax document (this does not apply to pro-forma tax documents), the Provider shall also send the Client a document copy of the relevant advertising space on the server, containing the Client’s published advertisement. Tax documents may also be sent electronically by prior agreement. In such a case, the Client may communicate its request for electronic invoicing to the Provider in writing to the following email:   vydanefaktury@burda.cz. The message must state the Client’s commercial name, Company ID No and the email address intended for receiving electronic invoices. </w:t>
      </w:r>
    </w:p>
    <w:p w14:paraId="778B213B" w14:textId="77777777" w:rsidR="00260D73" w:rsidRPr="00832C1B" w:rsidRDefault="00260D73" w:rsidP="00260D73">
      <w:pPr>
        <w:pStyle w:val="Odstavecseseznamem"/>
        <w:ind w:left="0"/>
        <w:rPr>
          <w:rFonts w:ascii="Times New Roman" w:hAnsi="Times New Roman" w:cs="Times New Roman"/>
          <w:sz w:val="24"/>
          <w:szCs w:val="24"/>
        </w:rPr>
      </w:pPr>
    </w:p>
    <w:p w14:paraId="44AC86CE" w14:textId="08CA2AD6" w:rsidR="004D353B" w:rsidRPr="00832C1B" w:rsidRDefault="00776DF4" w:rsidP="004D353B">
      <w:pPr>
        <w:pStyle w:val="Odstavecseseznamem"/>
        <w:numPr>
          <w:ilvl w:val="0"/>
          <w:numId w:val="3"/>
        </w:numPr>
        <w:rPr>
          <w:rFonts w:ascii="Times New Roman" w:hAnsi="Times New Roman" w:cs="Times New Roman"/>
          <w:b/>
          <w:bCs/>
          <w:sz w:val="24"/>
          <w:szCs w:val="24"/>
        </w:rPr>
      </w:pPr>
      <w:r w:rsidRPr="00832C1B">
        <w:t xml:space="preserve"> </w:t>
      </w:r>
      <w:r w:rsidRPr="00832C1B">
        <w:rPr>
          <w:rFonts w:ascii="Times New Roman" w:hAnsi="Times New Roman" w:cs="Times New Roman"/>
          <w:b/>
          <w:bCs/>
          <w:sz w:val="24"/>
          <w:szCs w:val="24"/>
        </w:rPr>
        <w:t>Delivery of advertising materials and implementation of advertising</w:t>
      </w:r>
    </w:p>
    <w:p w14:paraId="7370EA6F" w14:textId="77777777" w:rsidR="004D353B" w:rsidRPr="00832C1B" w:rsidRDefault="004D353B" w:rsidP="004D353B">
      <w:pPr>
        <w:pStyle w:val="Odstavecseseznamem"/>
        <w:ind w:left="511"/>
        <w:rPr>
          <w:rFonts w:ascii="Times New Roman" w:hAnsi="Times New Roman" w:cs="Times New Roman"/>
          <w:sz w:val="24"/>
          <w:szCs w:val="24"/>
        </w:rPr>
      </w:pPr>
    </w:p>
    <w:p w14:paraId="4E613776" w14:textId="002FC2D5"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w:t>
      </w:r>
      <w:r w:rsidRPr="00832C1B">
        <w:rPr>
          <w:rFonts w:ascii="Times New Roman" w:hAnsi="Times New Roman" w:cs="Times New Roman"/>
          <w:sz w:val="24"/>
          <w:szCs w:val="24"/>
        </w:rPr>
        <w:tab/>
        <w:t xml:space="preserve">The Client is obliged to provide the Provider with supporting materials for the publication of the advertisement to be published on the advertising space in the form of a data file (hereinafter the “advertising materials”), no later than five (5) working days before the date the advertisement is to be published on the Provider’s server. The date of publication of the advertisement is stated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02999492" w14:textId="1CE448D2"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4.2</w:t>
      </w:r>
      <w:r w:rsidRPr="00832C1B">
        <w:rPr>
          <w:rFonts w:ascii="Times New Roman" w:hAnsi="Times New Roman" w:cs="Times New Roman"/>
          <w:sz w:val="24"/>
          <w:szCs w:val="24"/>
        </w:rPr>
        <w:tab/>
        <w:t xml:space="preserve">The description of the advertisement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(type of advertisement, interactive, non-interactive etc.) is only indicative and it is in no way binding for the Provider. The Provider is obliged to publish the advertisement according to the advertising materials supplied by the Client (unless it refuses to publish it) and it is in no case obliged to check, let alone ensure the compliance of the advertising materials and the advertisement published based thereon with the description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w:t>
      </w:r>
    </w:p>
    <w:p w14:paraId="58E54B54" w14:textId="23CA3520"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4.3</w:t>
      </w:r>
      <w:r w:rsidRPr="00832C1B">
        <w:rPr>
          <w:rFonts w:ascii="Times New Roman" w:hAnsi="Times New Roman" w:cs="Times New Roman"/>
          <w:sz w:val="24"/>
          <w:szCs w:val="24"/>
        </w:rPr>
        <w:tab/>
        <w:t>The Client is obliged to deliver advertising materials in such a format and with such parameters as are stated in the current technical specifications of advertising materials for the given server. Current technical specifications are available at http://burda.cz/cs/inzerce/ke</w:t>
      </w:r>
      <w:r w:rsidR="00832C1B">
        <w:rPr>
          <w:rFonts w:ascii="Times New Roman" w:hAnsi="Times New Roman" w:cs="Times New Roman"/>
          <w:sz w:val="24"/>
          <w:szCs w:val="24"/>
        </w:rPr>
        <w:t>-</w:t>
      </w:r>
      <w:r w:rsidRPr="00832C1B">
        <w:rPr>
          <w:rFonts w:ascii="Times New Roman" w:hAnsi="Times New Roman" w:cs="Times New Roman"/>
          <w:sz w:val="24"/>
          <w:szCs w:val="24"/>
        </w:rPr>
        <w:t>stazeni/digital The Provider is at any time entitled to change the technical specifications of advertising materials (for example, in connection with change in the server’s format, a change of the technical specifications etc). The Provider is obliged to immediately inform the Client in writing of any changes to the technical specifications of advertising materials for the publication of already ordered advertisements.</w:t>
      </w:r>
    </w:p>
    <w:p w14:paraId="6F87A863" w14:textId="202025BE"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4.4</w:t>
      </w:r>
      <w:r w:rsidRPr="00832C1B">
        <w:rPr>
          <w:rFonts w:ascii="Times New Roman" w:hAnsi="Times New Roman" w:cs="Times New Roman"/>
          <w:sz w:val="24"/>
          <w:szCs w:val="24"/>
        </w:rPr>
        <w:tab/>
        <w:t xml:space="preserve">The technical specification of advertising materials published </w:t>
      </w:r>
      <w:r w:rsidR="00832C1B" w:rsidRPr="00832C1B">
        <w:rPr>
          <w:rFonts w:ascii="Times New Roman" w:hAnsi="Times New Roman" w:cs="Times New Roman"/>
          <w:sz w:val="24"/>
          <w:szCs w:val="24"/>
        </w:rPr>
        <w:t>at http://burda.cz/cs/inzerce/ke-stazeni/digital</w:t>
      </w:r>
      <w:r w:rsidRPr="00832C1B">
        <w:rPr>
          <w:rFonts w:ascii="Times New Roman" w:hAnsi="Times New Roman" w:cs="Times New Roman"/>
          <w:sz w:val="24"/>
          <w:szCs w:val="24"/>
        </w:rPr>
        <w:t xml:space="preserve"> also contains an indication of the maximum </w:t>
      </w:r>
      <w:r w:rsidRPr="00832C1B">
        <w:rPr>
          <w:rFonts w:ascii="Times New Roman" w:hAnsi="Times New Roman" w:cs="Times New Roman"/>
          <w:sz w:val="24"/>
          <w:szCs w:val="24"/>
        </w:rPr>
        <w:lastRenderedPageBreak/>
        <w:t>permissible data size of individual data files. In the event the Client delivers files of a larger data size, the price of the advertising format to which the files relate increases in proportion to the extent the data size of the delivered files exceeds the maximum permissible data size (i.e. when the maximum permissible data size is exceeded by 1 %, the price increases by 1 %).</w:t>
      </w:r>
    </w:p>
    <w:p w14:paraId="4253CAC3" w14:textId="78A05C03"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4.5</w:t>
      </w:r>
      <w:r w:rsidRPr="00832C1B">
        <w:rPr>
          <w:rFonts w:ascii="Times New Roman" w:hAnsi="Times New Roman" w:cs="Times New Roman"/>
          <w:sz w:val="24"/>
          <w:szCs w:val="24"/>
        </w:rPr>
        <w:tab/>
        <w:t xml:space="preserve">The data file containing advertising materials must always be marked so that the file name consists (in the following order) of the name of the specific server on which the advertisement is to be published, THE date of publication of the relevant advertisement (or start of campaign) specified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and the designation of the Client; the individual data shall be separated by the “_” (underscore) character and in the case of internal division of individual data by a hyphen (example: “</w:t>
      </w:r>
      <w:proofErr w:type="spellStart"/>
      <w:r w:rsidRPr="00832C1B">
        <w:rPr>
          <w:rFonts w:ascii="Times New Roman" w:hAnsi="Times New Roman" w:cs="Times New Roman"/>
          <w:sz w:val="24"/>
          <w:szCs w:val="24"/>
        </w:rPr>
        <w:t>Marianne.cz_YYYY</w:t>
      </w:r>
      <w:proofErr w:type="spellEnd"/>
      <w:r w:rsidRPr="00832C1B">
        <w:rPr>
          <w:rFonts w:ascii="Times New Roman" w:hAnsi="Times New Roman" w:cs="Times New Roman"/>
          <w:sz w:val="24"/>
          <w:szCs w:val="24"/>
        </w:rPr>
        <w:t>-MM-DD_XYZ”).</w:t>
      </w:r>
    </w:p>
    <w:p w14:paraId="23966ACA"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4.6</w:t>
      </w:r>
      <w:r w:rsidRPr="00832C1B">
        <w:rPr>
          <w:rFonts w:ascii="Times New Roman" w:hAnsi="Times New Roman" w:cs="Times New Roman"/>
          <w:sz w:val="24"/>
          <w:szCs w:val="24"/>
        </w:rPr>
        <w:tab/>
        <w:t>The Client is obliged to inform the Provider of the exact designation of the URL and its assignment to individual banners or texts. In the case of a banner with multiple URLs, the Client is obliged to state the specific assignment of URLs to individual parts of the creative work.</w:t>
      </w:r>
    </w:p>
    <w:p w14:paraId="5C8B99F4"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4.7</w:t>
      </w:r>
      <w:r w:rsidRPr="00832C1B">
        <w:rPr>
          <w:rFonts w:ascii="Times New Roman" w:hAnsi="Times New Roman" w:cs="Times New Roman"/>
          <w:sz w:val="24"/>
          <w:szCs w:val="24"/>
        </w:rPr>
        <w:tab/>
        <w:t>The Client must provide the Provider with information on the required rotation of creative works; in the event this information is not provided, the rotation of the Client’s creative works will be uniform.</w:t>
      </w:r>
    </w:p>
    <w:p w14:paraId="729E05EC" w14:textId="785569AA"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4.8</w:t>
      </w:r>
      <w:r w:rsidRPr="00832C1B">
        <w:rPr>
          <w:rFonts w:ascii="Times New Roman" w:hAnsi="Times New Roman" w:cs="Times New Roman"/>
          <w:sz w:val="24"/>
          <w:szCs w:val="24"/>
        </w:rPr>
        <w:tab/>
        <w:t xml:space="preserve">The Client is obliged to deliver the advertising materials to the Provider by electronic mail (email) to the Provider’s electronic address, or possibly in another way agreed by both parties. Electronic addresses to which the advertising materials may </w:t>
      </w:r>
      <w:r w:rsidR="00832C1B" w:rsidRPr="00832C1B">
        <w:rPr>
          <w:rFonts w:ascii="Times New Roman" w:hAnsi="Times New Roman" w:cs="Times New Roman"/>
          <w:sz w:val="24"/>
          <w:szCs w:val="24"/>
        </w:rPr>
        <w:t>be sent</w:t>
      </w:r>
      <w:r w:rsidRPr="00832C1B">
        <w:rPr>
          <w:rFonts w:ascii="Times New Roman" w:hAnsi="Times New Roman" w:cs="Times New Roman"/>
          <w:sz w:val="24"/>
          <w:szCs w:val="24"/>
        </w:rPr>
        <w:t xml:space="preserve"> are listed in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The Provider may change the electronic addresses at any time, and it is obliged to immediately inform the Client of such a change.</w:t>
      </w:r>
    </w:p>
    <w:p w14:paraId="08EC860C" w14:textId="7AFA07F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4.9</w:t>
      </w:r>
      <w:r w:rsidRPr="00832C1B">
        <w:rPr>
          <w:rFonts w:ascii="Times New Roman" w:hAnsi="Times New Roman" w:cs="Times New Roman"/>
          <w:sz w:val="24"/>
          <w:szCs w:val="24"/>
        </w:rPr>
        <w:tab/>
        <w:t>The Client is not allowed to provide the materials in a package with banners that are not</w:t>
      </w:r>
      <w:r w:rsidR="00481993" w:rsidRPr="00832C1B">
        <w:rPr>
          <w:rFonts w:ascii="Times New Roman" w:hAnsi="Times New Roman" w:cs="Times New Roman"/>
          <w:sz w:val="24"/>
          <w:szCs w:val="24"/>
        </w:rPr>
        <w:t xml:space="preserve"> </w:t>
      </w:r>
      <w:r w:rsidRPr="00832C1B">
        <w:rPr>
          <w:rFonts w:ascii="Times New Roman" w:hAnsi="Times New Roman" w:cs="Times New Roman"/>
          <w:sz w:val="24"/>
          <w:szCs w:val="24"/>
        </w:rPr>
        <w:t>intended for advertising on the Provider’s servers, or on positions that were not ordered for publication, or in the form of a link to download the material.</w:t>
      </w:r>
    </w:p>
    <w:p w14:paraId="74DF4270"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4.10</w:t>
      </w:r>
      <w:r w:rsidRPr="00832C1B">
        <w:rPr>
          <w:rFonts w:ascii="Times New Roman" w:hAnsi="Times New Roman" w:cs="Times New Roman"/>
          <w:sz w:val="24"/>
          <w:szCs w:val="24"/>
        </w:rPr>
        <w:tab/>
        <w:t xml:space="preserve">The Provider is not obliged to return the provided advertising materials to the </w:t>
      </w:r>
      <w:proofErr w:type="gramStart"/>
      <w:r w:rsidRPr="00832C1B">
        <w:rPr>
          <w:rFonts w:ascii="Times New Roman" w:hAnsi="Times New Roman" w:cs="Times New Roman"/>
          <w:sz w:val="24"/>
          <w:szCs w:val="24"/>
        </w:rPr>
        <w:t>Client</w:t>
      </w:r>
      <w:proofErr w:type="gramEnd"/>
      <w:r w:rsidRPr="00832C1B">
        <w:rPr>
          <w:rFonts w:ascii="Times New Roman" w:hAnsi="Times New Roman" w:cs="Times New Roman"/>
          <w:sz w:val="24"/>
          <w:szCs w:val="24"/>
        </w:rPr>
        <w:t xml:space="preserve"> and it is not obliged to safekeep these advertising materials.</w:t>
      </w:r>
    </w:p>
    <w:p w14:paraId="3404B8DA" w14:textId="157E1EC0"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4.11</w:t>
      </w:r>
      <w:r w:rsidRPr="00832C1B">
        <w:rPr>
          <w:rFonts w:ascii="Times New Roman" w:hAnsi="Times New Roman" w:cs="Times New Roman"/>
          <w:sz w:val="24"/>
          <w:szCs w:val="24"/>
        </w:rPr>
        <w:tab/>
        <w:t xml:space="preserve">The Client is obliged to deliver the advertising materials in accordance with the technical specifications of the ordered format specified in the binding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 Technical specifications are available at http://burda.cz/cs/inzerce/ke-stazeni/digital. In the event the Client fails to deliver the advertising materials in accordance with the technical specifications, it is obliged to pay 100 % of the agreed amount.</w:t>
      </w:r>
    </w:p>
    <w:p w14:paraId="343447E8"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4.12</w:t>
      </w:r>
      <w:r w:rsidRPr="00832C1B">
        <w:rPr>
          <w:rFonts w:ascii="Times New Roman" w:hAnsi="Times New Roman" w:cs="Times New Roman"/>
          <w:sz w:val="24"/>
          <w:szCs w:val="24"/>
        </w:rPr>
        <w:tab/>
        <w:t>In the event the Client requests the Provider to change the advertising materials or change the destination URL after handing over the advertising materials in accordance with the previous paragraph of these Terms and Conditions, but before the publishing of the advertisement, the Provider is entitled to charge a fee for each change based on the valid price list.</w:t>
      </w:r>
    </w:p>
    <w:p w14:paraId="54B75869"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4.13</w:t>
      </w:r>
      <w:r w:rsidRPr="00832C1B">
        <w:rPr>
          <w:rFonts w:ascii="Times New Roman" w:hAnsi="Times New Roman" w:cs="Times New Roman"/>
          <w:sz w:val="24"/>
          <w:szCs w:val="24"/>
        </w:rPr>
        <w:tab/>
        <w:t>In case of a longer-term publication of an advertisement of the same</w:t>
      </w:r>
    </w:p>
    <w:p w14:paraId="18C798C7"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advertising format (i.e. in case of publication for more than 2 weeks), the Client is entitled to request the Provider to change the advertising materials or the destination URL. The Provider shall make such a change once in each calendar month free of charge. An individual fee shall be charged by the Provider for each further change.</w:t>
      </w:r>
    </w:p>
    <w:p w14:paraId="3C3CBB99"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4.14</w:t>
      </w:r>
      <w:r w:rsidRPr="00832C1B">
        <w:rPr>
          <w:rFonts w:ascii="Times New Roman" w:hAnsi="Times New Roman" w:cs="Times New Roman"/>
          <w:sz w:val="24"/>
          <w:szCs w:val="24"/>
        </w:rPr>
        <w:tab/>
        <w:t>In the case of repeated delivery of advertising materials in accordance with paragraphs</w:t>
      </w:r>
    </w:p>
    <w:p w14:paraId="00F5A3FE"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4.11. and 4.12. of these Terms and Conditions, the procedure in accordance with paragraphs</w:t>
      </w:r>
    </w:p>
    <w:p w14:paraId="6AA0FEB8"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 xml:space="preserve">4.1. to 4.10. of these Terms and Conditions shall apply with the necessary modifications. The Client is obliged to deliver all documents for the change in the already ordered advertising </w:t>
      </w:r>
      <w:r w:rsidRPr="00832C1B">
        <w:rPr>
          <w:rFonts w:ascii="Times New Roman" w:hAnsi="Times New Roman" w:cs="Times New Roman"/>
          <w:sz w:val="24"/>
          <w:szCs w:val="24"/>
        </w:rPr>
        <w:lastRenderedPageBreak/>
        <w:t>campaign no later than three (3) working days before the date of the intended change. If it fails to do so, the Provider shall not be responsible for the timely change of the advertising materials.</w:t>
      </w:r>
    </w:p>
    <w:p w14:paraId="3D58C292"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4.15</w:t>
      </w:r>
      <w:r w:rsidRPr="00832C1B">
        <w:rPr>
          <w:rFonts w:ascii="Times New Roman" w:hAnsi="Times New Roman" w:cs="Times New Roman"/>
          <w:sz w:val="24"/>
          <w:szCs w:val="24"/>
        </w:rPr>
        <w:tab/>
        <w:t>Except in cases where the subject-matter of the Contract is the provision of a precisely determined advertising position, the Provider is entitled to provide the Client with an advertising space located at any place of the given server according to the Provider’s choice.</w:t>
      </w:r>
    </w:p>
    <w:p w14:paraId="112D254C" w14:textId="77777777"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4.16</w:t>
      </w:r>
      <w:r w:rsidRPr="00832C1B">
        <w:rPr>
          <w:rFonts w:ascii="Times New Roman" w:hAnsi="Times New Roman" w:cs="Times New Roman"/>
          <w:sz w:val="24"/>
          <w:szCs w:val="24"/>
        </w:rPr>
        <w:tab/>
        <w:t>It is entirely up to the Provider to choose whether the provider advertising space will be adjacent to the editorial content or another advertising space, and it is entirely up to the Provider to decide which advertisement to place in the vicinity of the Client’s advertisement. The Client is not entitled to make any claims related to the placement of its advertisement in the vicinity of a competing advertisement or in the vicinity of any editorial content the Client’s deems inappropriate.</w:t>
      </w:r>
    </w:p>
    <w:p w14:paraId="0BFC8850" w14:textId="2CFEE1D5" w:rsidR="00776DF4"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4.17</w:t>
      </w:r>
      <w:r w:rsidRPr="00832C1B">
        <w:rPr>
          <w:rFonts w:ascii="Times New Roman" w:hAnsi="Times New Roman" w:cs="Times New Roman"/>
          <w:sz w:val="24"/>
          <w:szCs w:val="24"/>
        </w:rPr>
        <w:tab/>
        <w:t>Simultaneously with the delivery of the advertising materials, the Client gives the Provider its consent to the Provider’s dissemination of the advertisement via servers within the global computer Internet network and it further confirms that it is an entity authorised to exercise all the necessary rights to the advertisement that will be placed on one of the Provider’s servers, in particular that it is entitled to exercise any proprietary copyrights to the relevant advertising message and/or other advertising elements and that is authorised to use any trademarks</w:t>
      </w:r>
      <w:r w:rsidR="00481993" w:rsidRPr="00832C1B">
        <w:rPr>
          <w:rFonts w:ascii="Times New Roman" w:hAnsi="Times New Roman" w:cs="Times New Roman"/>
          <w:sz w:val="24"/>
          <w:szCs w:val="24"/>
        </w:rPr>
        <w:t xml:space="preserve"> </w:t>
      </w:r>
      <w:r w:rsidRPr="00832C1B">
        <w:rPr>
          <w:rFonts w:ascii="Times New Roman" w:hAnsi="Times New Roman" w:cs="Times New Roman"/>
          <w:sz w:val="24"/>
          <w:szCs w:val="24"/>
        </w:rPr>
        <w:t>or other elements that are the subject of protection of industrial or intellectual property contained in the advertising message and it confirms that it does not infringe the rights of any other third party.</w:t>
      </w:r>
    </w:p>
    <w:p w14:paraId="00051776" w14:textId="01DA4821" w:rsidR="004D353B" w:rsidRPr="00832C1B" w:rsidRDefault="00776DF4" w:rsidP="00776DF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4.18</w:t>
      </w:r>
      <w:r w:rsidRPr="00832C1B">
        <w:rPr>
          <w:rFonts w:ascii="Times New Roman" w:hAnsi="Times New Roman" w:cs="Times New Roman"/>
          <w:sz w:val="24"/>
          <w:szCs w:val="24"/>
        </w:rPr>
        <w:tab/>
        <w:t xml:space="preserve">The Provider reserves the right to change the advertising formats in which the advertising messages are published. In the event the advertising message is included in a category, the Provider reserves the right to move the advertising message to a more relevant category, if such a category is created. The provider further reserves the right to cancel an individual advertising format. In the case of </w:t>
      </w:r>
      <w:proofErr w:type="spellStart"/>
      <w:r w:rsidRPr="00832C1B">
        <w:rPr>
          <w:rFonts w:ascii="Times New Roman" w:hAnsi="Times New Roman" w:cs="Times New Roman"/>
          <w:sz w:val="24"/>
          <w:szCs w:val="24"/>
        </w:rPr>
        <w:t>a</w:t>
      </w:r>
      <w:proofErr w:type="spellEnd"/>
      <w:r w:rsidRPr="00832C1B">
        <w:rPr>
          <w:rFonts w:ascii="Times New Roman" w:hAnsi="Times New Roman" w:cs="Times New Roman"/>
          <w:sz w:val="24"/>
          <w:szCs w:val="24"/>
        </w:rPr>
        <w:t xml:space="preserv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or an unfinished advertising campaign of the Client for such an advertising format in which the advertising message was to be published, the Provider undertakes to offer the Client a performance of a similar quality corresponding to the intention of the Client’s advertising campaign, and if the Client does not agree to such similar performance, the Provider will immediately return to the Client the already paid price or part thereof corresponding to the unrealised advertising campaign.</w:t>
      </w:r>
    </w:p>
    <w:p w14:paraId="44FDD2F4" w14:textId="77777777" w:rsidR="00481993" w:rsidRPr="00832C1B" w:rsidRDefault="00481993" w:rsidP="00776DF4">
      <w:pPr>
        <w:pStyle w:val="Odstavecseseznamem"/>
        <w:ind w:left="0"/>
        <w:rPr>
          <w:rFonts w:ascii="Times New Roman" w:hAnsi="Times New Roman" w:cs="Times New Roman"/>
          <w:sz w:val="24"/>
          <w:szCs w:val="24"/>
        </w:rPr>
      </w:pPr>
    </w:p>
    <w:p w14:paraId="78A54AE8" w14:textId="5302EE96" w:rsidR="004D353B" w:rsidRPr="00832C1B" w:rsidRDefault="0098476E" w:rsidP="004D353B">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Statistics</w:t>
      </w:r>
    </w:p>
    <w:p w14:paraId="11E1DFB4" w14:textId="77777777" w:rsidR="004D353B" w:rsidRPr="00832C1B" w:rsidRDefault="004D353B" w:rsidP="004D353B">
      <w:pPr>
        <w:pStyle w:val="Odstavecseseznamem"/>
        <w:ind w:left="511"/>
        <w:rPr>
          <w:rFonts w:ascii="Times New Roman" w:hAnsi="Times New Roman" w:cs="Times New Roman"/>
          <w:sz w:val="24"/>
          <w:szCs w:val="24"/>
        </w:rPr>
      </w:pPr>
    </w:p>
    <w:p w14:paraId="1E71C419" w14:textId="04533380" w:rsidR="0098476E" w:rsidRPr="00832C1B" w:rsidRDefault="004D353B" w:rsidP="0098476E">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5.1</w:t>
      </w:r>
      <w:r w:rsidR="0098476E" w:rsidRPr="00832C1B">
        <w:t xml:space="preserve"> </w:t>
      </w:r>
      <w:r w:rsidR="0098476E" w:rsidRPr="00832C1B">
        <w:rPr>
          <w:rFonts w:ascii="Times New Roman" w:hAnsi="Times New Roman" w:cs="Times New Roman"/>
          <w:sz w:val="24"/>
          <w:szCs w:val="24"/>
        </w:rPr>
        <w:t>5.1</w:t>
      </w:r>
      <w:r w:rsidR="0098476E" w:rsidRPr="00832C1B">
        <w:rPr>
          <w:rFonts w:ascii="Times New Roman" w:hAnsi="Times New Roman" w:cs="Times New Roman"/>
          <w:sz w:val="24"/>
          <w:szCs w:val="24"/>
        </w:rPr>
        <w:tab/>
        <w:t>For the purposes of invoicing and possible claims, the only and exclusively binding value shall be the number of impressions (i.e. views) according to the statistics generated from the Provider’s advertising system. These statistics shall be generated at the Client’s request. The Client acknowledges that the statistics provide data only retroactively after the end of the campaign.</w:t>
      </w:r>
    </w:p>
    <w:p w14:paraId="689D433F" w14:textId="0D7CB5B2" w:rsidR="004D353B" w:rsidRPr="00832C1B" w:rsidRDefault="0098476E" w:rsidP="0098476E">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5.2</w:t>
      </w:r>
      <w:r w:rsidRPr="00832C1B">
        <w:rPr>
          <w:rFonts w:ascii="Times New Roman" w:hAnsi="Times New Roman" w:cs="Times New Roman"/>
          <w:sz w:val="24"/>
          <w:szCs w:val="24"/>
        </w:rPr>
        <w:tab/>
        <w:t xml:space="preserve">The Client declares that it </w:t>
      </w:r>
      <w:proofErr w:type="gramStart"/>
      <w:r w:rsidRPr="00832C1B">
        <w:rPr>
          <w:rFonts w:ascii="Times New Roman" w:hAnsi="Times New Roman" w:cs="Times New Roman"/>
          <w:sz w:val="24"/>
          <w:szCs w:val="24"/>
        </w:rPr>
        <w:t>is aware of the fact that</w:t>
      </w:r>
      <w:proofErr w:type="gramEnd"/>
      <w:r w:rsidRPr="00832C1B">
        <w:rPr>
          <w:rFonts w:ascii="Times New Roman" w:hAnsi="Times New Roman" w:cs="Times New Roman"/>
          <w:sz w:val="24"/>
          <w:szCs w:val="24"/>
        </w:rPr>
        <w:t xml:space="preserve"> the Provider is a member of the branch interest association SPIR (</w:t>
      </w:r>
      <w:proofErr w:type="spellStart"/>
      <w:r w:rsidRPr="00832C1B">
        <w:rPr>
          <w:rFonts w:ascii="Times New Roman" w:hAnsi="Times New Roman" w:cs="Times New Roman"/>
          <w:sz w:val="24"/>
          <w:szCs w:val="24"/>
        </w:rPr>
        <w:t>Sdružení</w:t>
      </w:r>
      <w:proofErr w:type="spellEnd"/>
      <w:r w:rsidRPr="00832C1B">
        <w:rPr>
          <w:rFonts w:ascii="Times New Roman" w:hAnsi="Times New Roman" w:cs="Times New Roman"/>
          <w:sz w:val="24"/>
          <w:szCs w:val="24"/>
        </w:rPr>
        <w:t xml:space="preserve"> pro </w:t>
      </w:r>
      <w:proofErr w:type="spellStart"/>
      <w:r w:rsidRPr="00832C1B">
        <w:rPr>
          <w:rFonts w:ascii="Times New Roman" w:hAnsi="Times New Roman" w:cs="Times New Roman"/>
          <w:sz w:val="24"/>
          <w:szCs w:val="24"/>
        </w:rPr>
        <w:t>internetovou</w:t>
      </w:r>
      <w:proofErr w:type="spellEnd"/>
      <w:r w:rsidRPr="00832C1B">
        <w:rPr>
          <w:rFonts w:ascii="Times New Roman" w:hAnsi="Times New Roman" w:cs="Times New Roman"/>
          <w:sz w:val="24"/>
          <w:szCs w:val="24"/>
        </w:rPr>
        <w:t xml:space="preserve"> </w:t>
      </w:r>
      <w:proofErr w:type="spellStart"/>
      <w:r w:rsidRPr="00832C1B">
        <w:rPr>
          <w:rFonts w:ascii="Times New Roman" w:hAnsi="Times New Roman" w:cs="Times New Roman"/>
          <w:sz w:val="24"/>
          <w:szCs w:val="24"/>
        </w:rPr>
        <w:t>reklamu</w:t>
      </w:r>
      <w:proofErr w:type="spellEnd"/>
      <w:r w:rsidRPr="00832C1B">
        <w:rPr>
          <w:rFonts w:ascii="Times New Roman" w:hAnsi="Times New Roman" w:cs="Times New Roman"/>
          <w:sz w:val="24"/>
          <w:szCs w:val="24"/>
        </w:rPr>
        <w:t>, z. p. s. o.; www.spir.cz), and the Client grants the Provider irrevocable consent to the use of data on advertising campaigns for Internet research within SPIR.</w:t>
      </w:r>
    </w:p>
    <w:p w14:paraId="11D07D5B" w14:textId="77777777" w:rsidR="0098476E" w:rsidRDefault="0098476E" w:rsidP="0098476E">
      <w:pPr>
        <w:pStyle w:val="Odstavecseseznamem"/>
        <w:ind w:left="0"/>
        <w:rPr>
          <w:rFonts w:ascii="Times New Roman" w:hAnsi="Times New Roman" w:cs="Times New Roman"/>
          <w:sz w:val="24"/>
          <w:szCs w:val="24"/>
        </w:rPr>
      </w:pPr>
    </w:p>
    <w:p w14:paraId="19E465F5" w14:textId="77777777" w:rsidR="00E43CF8" w:rsidRDefault="00E43CF8" w:rsidP="0098476E">
      <w:pPr>
        <w:pStyle w:val="Odstavecseseznamem"/>
        <w:ind w:left="0"/>
        <w:rPr>
          <w:rFonts w:ascii="Times New Roman" w:hAnsi="Times New Roman" w:cs="Times New Roman"/>
          <w:sz w:val="24"/>
          <w:szCs w:val="24"/>
        </w:rPr>
      </w:pPr>
    </w:p>
    <w:p w14:paraId="20A7645D" w14:textId="77777777" w:rsidR="00E43CF8" w:rsidRPr="00832C1B" w:rsidRDefault="00E43CF8" w:rsidP="0098476E">
      <w:pPr>
        <w:pStyle w:val="Odstavecseseznamem"/>
        <w:ind w:left="0"/>
        <w:rPr>
          <w:rFonts w:ascii="Times New Roman" w:hAnsi="Times New Roman" w:cs="Times New Roman"/>
          <w:sz w:val="24"/>
          <w:szCs w:val="24"/>
        </w:rPr>
      </w:pPr>
    </w:p>
    <w:p w14:paraId="1A4921AE" w14:textId="7E720FC1" w:rsidR="004D353B" w:rsidRPr="00832C1B" w:rsidRDefault="006F60F7" w:rsidP="004D353B">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lastRenderedPageBreak/>
        <w:t>Defect claims</w:t>
      </w:r>
    </w:p>
    <w:p w14:paraId="029DD393" w14:textId="77777777" w:rsidR="004D353B" w:rsidRPr="00832C1B" w:rsidRDefault="004D353B" w:rsidP="004D353B">
      <w:pPr>
        <w:pStyle w:val="Odstavecseseznamem"/>
        <w:ind w:left="0"/>
        <w:rPr>
          <w:rFonts w:ascii="Times New Roman" w:hAnsi="Times New Roman" w:cs="Times New Roman"/>
          <w:sz w:val="24"/>
          <w:szCs w:val="24"/>
        </w:rPr>
      </w:pPr>
    </w:p>
    <w:p w14:paraId="2FDDCC11" w14:textId="77777777" w:rsidR="006F60F7"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6.1</w:t>
      </w:r>
      <w:r w:rsidRPr="00832C1B">
        <w:rPr>
          <w:rFonts w:ascii="Times New Roman" w:hAnsi="Times New Roman" w:cs="Times New Roman"/>
          <w:sz w:val="24"/>
          <w:szCs w:val="24"/>
        </w:rPr>
        <w:tab/>
        <w:t>The Provider shall not be liable for defects caused by defective advertising materials supplied by the Client.</w:t>
      </w:r>
    </w:p>
    <w:p w14:paraId="6AEA7427" w14:textId="77777777" w:rsidR="006F60F7"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6.2</w:t>
      </w:r>
      <w:r w:rsidRPr="00832C1B">
        <w:rPr>
          <w:rFonts w:ascii="Times New Roman" w:hAnsi="Times New Roman" w:cs="Times New Roman"/>
          <w:sz w:val="24"/>
          <w:szCs w:val="24"/>
        </w:rPr>
        <w:tab/>
        <w:t xml:space="preserve">If the Provider creates advertising materials for the Client </w:t>
      </w:r>
      <w:proofErr w:type="gramStart"/>
      <w:r w:rsidRPr="00832C1B">
        <w:rPr>
          <w:rFonts w:ascii="Times New Roman" w:hAnsi="Times New Roman" w:cs="Times New Roman"/>
          <w:sz w:val="24"/>
          <w:szCs w:val="24"/>
        </w:rPr>
        <w:t>on the basis of</w:t>
      </w:r>
      <w:proofErr w:type="gramEnd"/>
      <w:r w:rsidRPr="00832C1B">
        <w:rPr>
          <w:rFonts w:ascii="Times New Roman" w:hAnsi="Times New Roman" w:cs="Times New Roman"/>
          <w:sz w:val="24"/>
          <w:szCs w:val="24"/>
        </w:rPr>
        <w:t xml:space="preserve"> an agreement with the Client and </w:t>
      </w:r>
      <w:proofErr w:type="gramStart"/>
      <w:r w:rsidRPr="00832C1B">
        <w:rPr>
          <w:rFonts w:ascii="Times New Roman" w:hAnsi="Times New Roman" w:cs="Times New Roman"/>
          <w:sz w:val="24"/>
          <w:szCs w:val="24"/>
        </w:rPr>
        <w:t>on the basis of</w:t>
      </w:r>
      <w:proofErr w:type="gramEnd"/>
      <w:r w:rsidRPr="00832C1B">
        <w:rPr>
          <w:rFonts w:ascii="Times New Roman" w:hAnsi="Times New Roman" w:cs="Times New Roman"/>
          <w:sz w:val="24"/>
          <w:szCs w:val="24"/>
        </w:rPr>
        <w:t xml:space="preserve"> proposals delivered by the Client, the Provider is responsible only for the technical quality of advertising materials, the responsibility for the content of the advertisement lies entirely with the Client.</w:t>
      </w:r>
    </w:p>
    <w:p w14:paraId="3F76DD0D" w14:textId="64CC262B" w:rsidR="006F60F7"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6.3</w:t>
      </w:r>
      <w:r w:rsidRPr="00832C1B">
        <w:rPr>
          <w:rFonts w:ascii="Times New Roman" w:hAnsi="Times New Roman" w:cs="Times New Roman"/>
          <w:sz w:val="24"/>
          <w:szCs w:val="24"/>
        </w:rPr>
        <w:tab/>
        <w:t xml:space="preserve">Fault on the part of the Provider shall mean a malfunction of its services, which relate to the confirmed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of the Client, for a period longer than 6 hours during a calendar day. This shall not apply to the time interval in which the Client’s advertising messages are automatically displayed by the advertising system according to the ordered volume of advertising.</w:t>
      </w:r>
    </w:p>
    <w:p w14:paraId="4E0B1051" w14:textId="77777777" w:rsidR="006F60F7" w:rsidRPr="00832C1B" w:rsidRDefault="006F60F7" w:rsidP="006F60F7">
      <w:pPr>
        <w:pStyle w:val="Odstavecseseznamem"/>
        <w:ind w:left="0"/>
        <w:rPr>
          <w:rFonts w:ascii="Times New Roman" w:hAnsi="Times New Roman" w:cs="Times New Roman"/>
          <w:sz w:val="24"/>
          <w:szCs w:val="24"/>
        </w:rPr>
      </w:pPr>
      <w:proofErr w:type="gramStart"/>
      <w:r w:rsidRPr="00832C1B">
        <w:rPr>
          <w:rFonts w:ascii="Times New Roman" w:hAnsi="Times New Roman" w:cs="Times New Roman"/>
          <w:sz w:val="24"/>
          <w:szCs w:val="24"/>
        </w:rPr>
        <w:t>6.4</w:t>
      </w:r>
      <w:r w:rsidRPr="00832C1B">
        <w:rPr>
          <w:rFonts w:ascii="Times New Roman" w:hAnsi="Times New Roman" w:cs="Times New Roman"/>
          <w:sz w:val="24"/>
          <w:szCs w:val="24"/>
        </w:rPr>
        <w:tab/>
        <w:t>In particular, fluctuations</w:t>
      </w:r>
      <w:proofErr w:type="gramEnd"/>
      <w:r w:rsidRPr="00832C1B">
        <w:rPr>
          <w:rFonts w:ascii="Times New Roman" w:hAnsi="Times New Roman" w:cs="Times New Roman"/>
          <w:sz w:val="24"/>
          <w:szCs w:val="24"/>
        </w:rPr>
        <w:t xml:space="preserve"> in the number of visitors to the Provider’s individual servers shall not be considered a fault on the part of the Provider.</w:t>
      </w:r>
    </w:p>
    <w:p w14:paraId="197DD00A" w14:textId="569FA43D" w:rsidR="006F60F7"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 xml:space="preserve"> 6.5</w:t>
      </w:r>
      <w:r w:rsidRPr="00832C1B">
        <w:rPr>
          <w:rFonts w:ascii="Times New Roman" w:hAnsi="Times New Roman" w:cs="Times New Roman"/>
          <w:sz w:val="24"/>
          <w:szCs w:val="24"/>
        </w:rPr>
        <w:tab/>
        <w:t>The Client is obliged to complain about any defects of the published advertisement and to exercise its rights arising from these defects in writing within 10 days of the publication of the advertisement, or of the occurrence of the defect, otherwise these rights shall expire. The claim must contain a description of the alleged defects and a justification of why the Client believes that the Provider is responsible for the defects.</w:t>
      </w:r>
    </w:p>
    <w:p w14:paraId="0AA2D698" w14:textId="77777777" w:rsidR="006F60F7"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6.6</w:t>
      </w:r>
      <w:r w:rsidRPr="00832C1B">
        <w:rPr>
          <w:rFonts w:ascii="Times New Roman" w:hAnsi="Times New Roman" w:cs="Times New Roman"/>
          <w:sz w:val="24"/>
          <w:szCs w:val="24"/>
        </w:rPr>
        <w:tab/>
        <w:t>In the event that the published advertisement is defective due the Provider’s fault, the Client exercises its rights from defects properly and in time, and these defects cause a significant reduction in the information value of the advertisement or demonstrable damage to the Client’s reputation, the Client shall be entitled to a replacement advertising, either in the form and scope corresponding to the originally ordered advertisement, or in the form of another price-appropriate advertising performance.</w:t>
      </w:r>
    </w:p>
    <w:p w14:paraId="057084DF" w14:textId="240F3939" w:rsidR="005A34F5" w:rsidRPr="00832C1B" w:rsidRDefault="006F60F7" w:rsidP="006F60F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6.7</w:t>
      </w:r>
      <w:r w:rsidRPr="00832C1B">
        <w:rPr>
          <w:rFonts w:ascii="Times New Roman" w:hAnsi="Times New Roman" w:cs="Times New Roman"/>
          <w:sz w:val="24"/>
          <w:szCs w:val="24"/>
        </w:rPr>
        <w:tab/>
        <w:t>The replacement advertising shall be provided on the date agreed by the contract parties, or on the earliest possible date if no such agreement exists. The Client shall be entitled to a reasonable discount on the price for the provision of advertising space only if it will not be possible to fairly demand from the Client to accept the compensation in the form of the publication of a replacement advertisement. Unless expressly agreed otherwise, the Client shall have no other right arising from defects in the advertisement than the right to a new performance, or to a reasonable discount from the price for the provision of advertising space.</w:t>
      </w:r>
    </w:p>
    <w:p w14:paraId="14DCB707" w14:textId="77777777" w:rsidR="006F60F7" w:rsidRPr="00832C1B" w:rsidRDefault="006F60F7" w:rsidP="006F60F7">
      <w:pPr>
        <w:pStyle w:val="Odstavecseseznamem"/>
        <w:ind w:left="0"/>
        <w:rPr>
          <w:rFonts w:ascii="Times New Roman" w:hAnsi="Times New Roman" w:cs="Times New Roman"/>
          <w:sz w:val="24"/>
          <w:szCs w:val="24"/>
        </w:rPr>
      </w:pPr>
    </w:p>
    <w:p w14:paraId="181CAADD" w14:textId="44558243" w:rsidR="005A34F5" w:rsidRPr="00832C1B" w:rsidRDefault="006F60F7" w:rsidP="005A34F5">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The Client’s responsibility for the content of the advertisement</w:t>
      </w:r>
    </w:p>
    <w:p w14:paraId="4EB9ECEF" w14:textId="77777777" w:rsidR="005A34F5" w:rsidRPr="00832C1B" w:rsidRDefault="005A34F5" w:rsidP="005A34F5">
      <w:pPr>
        <w:pStyle w:val="Odstavecseseznamem"/>
        <w:ind w:left="511"/>
        <w:rPr>
          <w:rFonts w:ascii="Times New Roman" w:hAnsi="Times New Roman" w:cs="Times New Roman"/>
          <w:sz w:val="24"/>
          <w:szCs w:val="24"/>
        </w:rPr>
      </w:pPr>
    </w:p>
    <w:p w14:paraId="0BDB828F" w14:textId="2D27D626" w:rsidR="00F77CC4" w:rsidRPr="00832C1B" w:rsidRDefault="005A34F5"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7.1</w:t>
      </w:r>
      <w:r w:rsidRPr="00832C1B">
        <w:rPr>
          <w:rFonts w:ascii="Times New Roman" w:hAnsi="Times New Roman" w:cs="Times New Roman"/>
          <w:sz w:val="24"/>
          <w:szCs w:val="24"/>
        </w:rPr>
        <w:tab/>
      </w:r>
      <w:r w:rsidR="00F77CC4" w:rsidRPr="00832C1B">
        <w:rPr>
          <w:rFonts w:ascii="Times New Roman" w:hAnsi="Times New Roman" w:cs="Times New Roman"/>
          <w:sz w:val="24"/>
          <w:szCs w:val="24"/>
        </w:rPr>
        <w:t>The Client is responsible for ensuring that the advertisement it orders is in full compliance with valid legal regulations, good morals, principles of honest business relationships and with generally upheld code of ethics of advertising (Advertising Code issued by the Czech Advertising Standards Council), and that the publication of the advertisement by the Provider will not interfere with the rights of any third party, in particular copyright, other intellectual property rights and the right to protection of the individual.</w:t>
      </w:r>
    </w:p>
    <w:p w14:paraId="7F2C5D38" w14:textId="4C583E74"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7.2</w:t>
      </w:r>
      <w:r w:rsidRPr="00832C1B">
        <w:rPr>
          <w:rFonts w:ascii="Times New Roman" w:hAnsi="Times New Roman" w:cs="Times New Roman"/>
          <w:sz w:val="24"/>
          <w:szCs w:val="24"/>
        </w:rPr>
        <w:tab/>
        <w:t xml:space="preserve">The Provider has the right to refuse to publish an advertisement if it considers that such publication would conflict with point 7.1 of the Terms and Conditions or that the publication of the advertisement could damage the good name or interests of the Provider or third parties. The Provider shall notify the Client of the refusal to publish the advertisement in </w:t>
      </w:r>
      <w:r w:rsidRPr="00832C1B">
        <w:rPr>
          <w:rFonts w:ascii="Times New Roman" w:hAnsi="Times New Roman" w:cs="Times New Roman"/>
          <w:sz w:val="24"/>
          <w:szCs w:val="24"/>
        </w:rPr>
        <w:lastRenderedPageBreak/>
        <w:t>writing. If the Client fail to properly and in time provide the Provider with the materials for the publication of another advertisement, the relevant Contract shall terminate.</w:t>
      </w:r>
    </w:p>
    <w:p w14:paraId="6401332A" w14:textId="76B4CB93"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7.3</w:t>
      </w:r>
      <w:r w:rsidRPr="00832C1B">
        <w:rPr>
          <w:rFonts w:ascii="Times New Roman" w:hAnsi="Times New Roman" w:cs="Times New Roman"/>
          <w:sz w:val="24"/>
          <w:szCs w:val="24"/>
        </w:rPr>
        <w:tab/>
        <w:t>By conclusion of the contract, the Client declares that it is not subject to any international or national sanctions imposed by any competent authority due to Russia's actions destabilizing the situation in Ukraine. The Client hereby expressly confirms that by concluding or performing the contract the Client does not violate any prohibition imposed by the international community.</w:t>
      </w:r>
    </w:p>
    <w:p w14:paraId="1D14BBFC" w14:textId="77777777"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7.4</w:t>
      </w:r>
      <w:r w:rsidRPr="00832C1B">
        <w:rPr>
          <w:rFonts w:ascii="Times New Roman" w:hAnsi="Times New Roman" w:cs="Times New Roman"/>
          <w:sz w:val="24"/>
          <w:szCs w:val="24"/>
        </w:rPr>
        <w:tab/>
        <w:t>In no case shall the Provider be liable for any possible damage incurred by the Client due to the non-publication of the advertisement rejected by the Provider.</w:t>
      </w:r>
    </w:p>
    <w:p w14:paraId="10CB2723" w14:textId="15216FF7" w:rsidR="005A34F5"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7.5</w:t>
      </w:r>
      <w:r w:rsidRPr="00832C1B">
        <w:rPr>
          <w:rFonts w:ascii="Times New Roman" w:hAnsi="Times New Roman" w:cs="Times New Roman"/>
          <w:sz w:val="24"/>
          <w:szCs w:val="24"/>
        </w:rPr>
        <w:tab/>
        <w:t xml:space="preserve">The Client undertakes to reimburse the Provider for all costs and all damage incurred by the Provider as a result of any person or any authority claiming from the Provider any claims arising from the alleged violation of law caused by publishing an advertisement according to the Client’s advertising materials, regardless of whether these claims prove to be justified or not. The Client shall reimburse the Provider </w:t>
      </w:r>
      <w:proofErr w:type="gramStart"/>
      <w:r w:rsidRPr="00832C1B">
        <w:rPr>
          <w:rFonts w:ascii="Times New Roman" w:hAnsi="Times New Roman" w:cs="Times New Roman"/>
          <w:sz w:val="24"/>
          <w:szCs w:val="24"/>
        </w:rPr>
        <w:t>in particular for</w:t>
      </w:r>
      <w:proofErr w:type="gramEnd"/>
      <w:r w:rsidRPr="00832C1B">
        <w:rPr>
          <w:rFonts w:ascii="Times New Roman" w:hAnsi="Times New Roman" w:cs="Times New Roman"/>
          <w:sz w:val="24"/>
          <w:szCs w:val="24"/>
        </w:rPr>
        <w:t xml:space="preserve"> the costs of legal representation in the examination of claims asserted by any person or authority and in representing the Provider in all related judicial or administrative proceedings.</w:t>
      </w:r>
    </w:p>
    <w:p w14:paraId="5E1350EC" w14:textId="77777777" w:rsidR="00F77CC4" w:rsidRPr="00832C1B" w:rsidRDefault="00F77CC4" w:rsidP="00F77CC4">
      <w:pPr>
        <w:pStyle w:val="Odstavecseseznamem"/>
        <w:ind w:left="0"/>
        <w:rPr>
          <w:rFonts w:ascii="Times New Roman" w:hAnsi="Times New Roman" w:cs="Times New Roman"/>
          <w:sz w:val="24"/>
          <w:szCs w:val="24"/>
        </w:rPr>
      </w:pPr>
    </w:p>
    <w:p w14:paraId="4F5203CA" w14:textId="2D4BEC89" w:rsidR="005A34F5" w:rsidRPr="00832C1B" w:rsidRDefault="00F77CC4" w:rsidP="005A34F5">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Applicable law, dispute resolution</w:t>
      </w:r>
    </w:p>
    <w:p w14:paraId="701B7773" w14:textId="77777777" w:rsidR="005A34F5" w:rsidRPr="00832C1B" w:rsidRDefault="005A34F5" w:rsidP="005A34F5">
      <w:pPr>
        <w:pStyle w:val="Odstavecseseznamem"/>
        <w:ind w:left="511"/>
        <w:rPr>
          <w:rFonts w:ascii="Times New Roman" w:hAnsi="Times New Roman" w:cs="Times New Roman"/>
          <w:sz w:val="24"/>
          <w:szCs w:val="24"/>
        </w:rPr>
      </w:pPr>
    </w:p>
    <w:p w14:paraId="6A314F75" w14:textId="05D10793"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8.1</w:t>
      </w:r>
      <w:r w:rsidRPr="00832C1B">
        <w:rPr>
          <w:rFonts w:ascii="Times New Roman" w:hAnsi="Times New Roman" w:cs="Times New Roman"/>
          <w:sz w:val="24"/>
          <w:szCs w:val="24"/>
        </w:rPr>
        <w:tab/>
        <w:t xml:space="preserve">All Contracts concluded based on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s shall always be governed, based on an agreement of the contracting parties, by the law of the Czech Republic.</w:t>
      </w:r>
    </w:p>
    <w:p w14:paraId="00C23B69" w14:textId="77777777"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8.2</w:t>
      </w:r>
      <w:r w:rsidRPr="00832C1B">
        <w:rPr>
          <w:rFonts w:ascii="Times New Roman" w:hAnsi="Times New Roman" w:cs="Times New Roman"/>
          <w:sz w:val="24"/>
          <w:szCs w:val="24"/>
        </w:rPr>
        <w:tab/>
        <w:t>Based on the agreement of the contracting parties, the regime of the Contract and the relations established by the Contract and related thereto shall be governed by the law of the Czech Republic, in particular Act No 89/2012, the Civil Code, as amended.</w:t>
      </w:r>
    </w:p>
    <w:p w14:paraId="381AAD6F" w14:textId="3CEAC0CE" w:rsidR="005A34F5"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8.3</w:t>
      </w:r>
      <w:r w:rsidRPr="00832C1B">
        <w:rPr>
          <w:rFonts w:ascii="Times New Roman" w:hAnsi="Times New Roman" w:cs="Times New Roman"/>
          <w:sz w:val="24"/>
          <w:szCs w:val="24"/>
        </w:rPr>
        <w:tab/>
        <w:t xml:space="preserve">All disputes arising from the Contracts and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s and any disputes related to the conclusion and validity of the Contracts shall be decided by the territorially competent courts of the Czech Republic </w:t>
      </w:r>
      <w:proofErr w:type="gramStart"/>
      <w:r w:rsidRPr="00832C1B">
        <w:rPr>
          <w:rFonts w:ascii="Times New Roman" w:hAnsi="Times New Roman" w:cs="Times New Roman"/>
          <w:sz w:val="24"/>
          <w:szCs w:val="24"/>
        </w:rPr>
        <w:t>on the basis of</w:t>
      </w:r>
      <w:proofErr w:type="gramEnd"/>
      <w:r w:rsidRPr="00832C1B">
        <w:rPr>
          <w:rFonts w:ascii="Times New Roman" w:hAnsi="Times New Roman" w:cs="Times New Roman"/>
          <w:sz w:val="24"/>
          <w:szCs w:val="24"/>
        </w:rPr>
        <w:t xml:space="preserve"> an agreement between the contracting parties. If there is no court in the Czech Republic that would have territorial jurisdiction to hear the actions against the Client in accordance with the relevant procedural regulations, the contracting parties agree that the District Court for Prague 3 will be the territorially competent court for disputes that are in the first instance heard by district courts and that the Municipal Court in Prague will be the territorially competent court for disputed that are in the first instance heard by the regional courts.</w:t>
      </w:r>
    </w:p>
    <w:p w14:paraId="2B11D2E8" w14:textId="77777777" w:rsidR="00F77CC4" w:rsidRPr="00832C1B" w:rsidRDefault="00F77CC4" w:rsidP="00F77CC4">
      <w:pPr>
        <w:pStyle w:val="Odstavecseseznamem"/>
        <w:ind w:left="0"/>
        <w:rPr>
          <w:rFonts w:ascii="Times New Roman" w:hAnsi="Times New Roman" w:cs="Times New Roman"/>
          <w:sz w:val="24"/>
          <w:szCs w:val="24"/>
        </w:rPr>
      </w:pPr>
    </w:p>
    <w:p w14:paraId="01D8CC0A" w14:textId="50D935FE" w:rsidR="005A34F5" w:rsidRPr="00832C1B" w:rsidRDefault="00F77CC4" w:rsidP="005A34F5">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Client information and personal data</w:t>
      </w:r>
    </w:p>
    <w:p w14:paraId="75183B1A" w14:textId="77777777" w:rsidR="005A34F5" w:rsidRPr="00832C1B" w:rsidRDefault="005A34F5" w:rsidP="005A34F5">
      <w:pPr>
        <w:pStyle w:val="Odstavecseseznamem"/>
        <w:ind w:left="0"/>
        <w:rPr>
          <w:rFonts w:ascii="Times New Roman" w:hAnsi="Times New Roman" w:cs="Times New Roman"/>
          <w:sz w:val="24"/>
          <w:szCs w:val="24"/>
        </w:rPr>
      </w:pPr>
    </w:p>
    <w:p w14:paraId="6431CA9A" w14:textId="77777777"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9.1</w:t>
      </w:r>
      <w:r w:rsidRPr="00832C1B">
        <w:rPr>
          <w:rFonts w:ascii="Times New Roman" w:hAnsi="Times New Roman" w:cs="Times New Roman"/>
          <w:sz w:val="24"/>
          <w:szCs w:val="24"/>
        </w:rPr>
        <w:tab/>
        <w:t>The Client acknowledges that the Provider, within the implementation and development of cooperation under these Terms and Conditions, including its evaluation, processes information about the Client, especially contact information and information on cooperation, including any information on the creditworthiness of the Client obtained from third parties. The Clients are usually not individuals, so such information is not personal data.</w:t>
      </w:r>
    </w:p>
    <w:p w14:paraId="65365746" w14:textId="3B080AD5" w:rsidR="00F77CC4"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9.2</w:t>
      </w:r>
      <w:r w:rsidRPr="00832C1B">
        <w:rPr>
          <w:rFonts w:ascii="Times New Roman" w:hAnsi="Times New Roman" w:cs="Times New Roman"/>
          <w:sz w:val="24"/>
          <w:szCs w:val="24"/>
        </w:rPr>
        <w:tab/>
        <w:t>Natural persons act on behalf of the Client when dealing with the Provider. Their contact details and information on cooperation with the Client are personal data within the meaning of the relevant regulations. The Provider fulfils its information obligation towards personal data subjects through the “</w:t>
      </w:r>
      <w:proofErr w:type="spellStart"/>
      <w:r w:rsidRPr="00832C1B">
        <w:rPr>
          <w:rFonts w:ascii="Times New Roman" w:hAnsi="Times New Roman" w:cs="Times New Roman"/>
          <w:sz w:val="24"/>
          <w:szCs w:val="24"/>
        </w:rPr>
        <w:t>Zásady</w:t>
      </w:r>
      <w:proofErr w:type="spellEnd"/>
      <w:r w:rsidRPr="00832C1B">
        <w:rPr>
          <w:rFonts w:ascii="Times New Roman" w:hAnsi="Times New Roman" w:cs="Times New Roman"/>
          <w:sz w:val="24"/>
          <w:szCs w:val="24"/>
        </w:rPr>
        <w:t xml:space="preserve"> </w:t>
      </w:r>
      <w:proofErr w:type="spellStart"/>
      <w:r w:rsidRPr="00832C1B">
        <w:rPr>
          <w:rFonts w:ascii="Times New Roman" w:hAnsi="Times New Roman" w:cs="Times New Roman"/>
          <w:sz w:val="24"/>
          <w:szCs w:val="24"/>
        </w:rPr>
        <w:t>ochrany</w:t>
      </w:r>
      <w:proofErr w:type="spellEnd"/>
      <w:r w:rsidRPr="00832C1B">
        <w:rPr>
          <w:rFonts w:ascii="Times New Roman" w:hAnsi="Times New Roman" w:cs="Times New Roman"/>
          <w:sz w:val="24"/>
          <w:szCs w:val="24"/>
        </w:rPr>
        <w:t xml:space="preserve"> </w:t>
      </w:r>
      <w:proofErr w:type="spellStart"/>
      <w:r w:rsidRPr="00832C1B">
        <w:rPr>
          <w:rFonts w:ascii="Times New Roman" w:hAnsi="Times New Roman" w:cs="Times New Roman"/>
          <w:sz w:val="24"/>
          <w:szCs w:val="24"/>
        </w:rPr>
        <w:t>soukromí</w:t>
      </w:r>
      <w:proofErr w:type="spellEnd"/>
      <w:r w:rsidRPr="00832C1B">
        <w:rPr>
          <w:rFonts w:ascii="Times New Roman" w:hAnsi="Times New Roman" w:cs="Times New Roman"/>
          <w:sz w:val="24"/>
          <w:szCs w:val="24"/>
        </w:rPr>
        <w:t xml:space="preserve"> </w:t>
      </w:r>
      <w:proofErr w:type="spellStart"/>
      <w:r w:rsidRPr="00832C1B">
        <w:rPr>
          <w:rFonts w:ascii="Times New Roman" w:hAnsi="Times New Roman" w:cs="Times New Roman"/>
          <w:sz w:val="24"/>
          <w:szCs w:val="24"/>
        </w:rPr>
        <w:t>BurdaMedia</w:t>
      </w:r>
      <w:proofErr w:type="spellEnd"/>
      <w:r w:rsidRPr="00832C1B">
        <w:rPr>
          <w:rFonts w:ascii="Times New Roman" w:hAnsi="Times New Roman" w:cs="Times New Roman"/>
          <w:sz w:val="24"/>
          <w:szCs w:val="24"/>
        </w:rPr>
        <w:t xml:space="preserve"> Extra </w:t>
      </w:r>
      <w:proofErr w:type="spellStart"/>
      <w:r w:rsidRPr="00832C1B">
        <w:rPr>
          <w:rFonts w:ascii="Times New Roman" w:hAnsi="Times New Roman" w:cs="Times New Roman"/>
          <w:sz w:val="24"/>
          <w:szCs w:val="24"/>
        </w:rPr>
        <w:t>s.r.o.</w:t>
      </w:r>
      <w:proofErr w:type="spellEnd"/>
      <w:r w:rsidRPr="00832C1B">
        <w:rPr>
          <w:rFonts w:ascii="Times New Roman" w:hAnsi="Times New Roman" w:cs="Times New Roman"/>
          <w:sz w:val="24"/>
          <w:szCs w:val="24"/>
        </w:rPr>
        <w:t xml:space="preserve">” document (Privacy Policy of </w:t>
      </w:r>
      <w:proofErr w:type="spellStart"/>
      <w:r w:rsidRPr="00832C1B">
        <w:rPr>
          <w:rFonts w:ascii="Times New Roman" w:hAnsi="Times New Roman" w:cs="Times New Roman"/>
          <w:sz w:val="24"/>
          <w:szCs w:val="24"/>
        </w:rPr>
        <w:t>BurdaMedia</w:t>
      </w:r>
      <w:proofErr w:type="spellEnd"/>
      <w:r w:rsidRPr="00832C1B">
        <w:rPr>
          <w:rFonts w:ascii="Times New Roman" w:hAnsi="Times New Roman" w:cs="Times New Roman"/>
          <w:sz w:val="24"/>
          <w:szCs w:val="24"/>
        </w:rPr>
        <w:t xml:space="preserve"> Extra </w:t>
      </w:r>
      <w:proofErr w:type="spellStart"/>
      <w:r w:rsidRPr="00832C1B">
        <w:rPr>
          <w:rFonts w:ascii="Times New Roman" w:hAnsi="Times New Roman" w:cs="Times New Roman"/>
          <w:sz w:val="24"/>
          <w:szCs w:val="24"/>
        </w:rPr>
        <w:t>s.r.o.</w:t>
      </w:r>
      <w:proofErr w:type="spellEnd"/>
      <w:r w:rsidRPr="00832C1B">
        <w:rPr>
          <w:rFonts w:ascii="Times New Roman" w:hAnsi="Times New Roman" w:cs="Times New Roman"/>
          <w:sz w:val="24"/>
          <w:szCs w:val="24"/>
        </w:rPr>
        <w:t xml:space="preserve">), which is available </w:t>
      </w:r>
      <w:r w:rsidR="00A156E5" w:rsidRPr="00832C1B">
        <w:rPr>
          <w:rFonts w:ascii="Times New Roman" w:hAnsi="Times New Roman" w:cs="Times New Roman"/>
          <w:sz w:val="24"/>
          <w:szCs w:val="24"/>
        </w:rPr>
        <w:t xml:space="preserve">at </w:t>
      </w:r>
      <w:r w:rsidR="00A156E5" w:rsidRPr="00832C1B">
        <w:rPr>
          <w:rFonts w:ascii="Times New Roman" w:hAnsi="Times New Roman" w:cs="Times New Roman"/>
          <w:sz w:val="24"/>
          <w:szCs w:val="24"/>
        </w:rPr>
        <w:lastRenderedPageBreak/>
        <w:t>https://burda.cz/cs/zasady-ochrany-soukromi</w:t>
      </w:r>
      <w:r w:rsidR="00E43CF8">
        <w:rPr>
          <w:rFonts w:ascii="Times New Roman" w:hAnsi="Times New Roman" w:cs="Times New Roman"/>
          <w:sz w:val="24"/>
          <w:szCs w:val="24"/>
        </w:rPr>
        <w:t xml:space="preserve">. </w:t>
      </w:r>
      <w:r w:rsidRPr="00832C1B">
        <w:rPr>
          <w:rFonts w:ascii="Times New Roman" w:hAnsi="Times New Roman" w:cs="Times New Roman"/>
          <w:sz w:val="24"/>
          <w:szCs w:val="24"/>
        </w:rPr>
        <w:t>The document is also intended for natural persons who cooperate indirectly with the Provider, i.e. due to their position in relation to the Client.</w:t>
      </w:r>
    </w:p>
    <w:p w14:paraId="000BE610" w14:textId="70BF16C2" w:rsidR="00BE5BA5" w:rsidRPr="00832C1B" w:rsidRDefault="00F77CC4" w:rsidP="00F77CC4">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9.3</w:t>
      </w:r>
      <w:r w:rsidRPr="00832C1B">
        <w:rPr>
          <w:rFonts w:ascii="Times New Roman" w:hAnsi="Times New Roman" w:cs="Times New Roman"/>
          <w:sz w:val="24"/>
          <w:szCs w:val="24"/>
        </w:rPr>
        <w:tab/>
        <w:t>The Client undertakes to notify the natural persons who communicate with the Provider on its behalf about the above Privacy Policy document and invite them to become familiar with the document.</w:t>
      </w:r>
    </w:p>
    <w:p w14:paraId="676A9282" w14:textId="77777777" w:rsidR="00F77CC4" w:rsidRPr="00832C1B" w:rsidRDefault="00F77CC4" w:rsidP="00F77CC4">
      <w:pPr>
        <w:pStyle w:val="Odstavecseseznamem"/>
        <w:ind w:left="0"/>
        <w:rPr>
          <w:rFonts w:ascii="Times New Roman" w:hAnsi="Times New Roman" w:cs="Times New Roman"/>
          <w:sz w:val="24"/>
          <w:szCs w:val="24"/>
        </w:rPr>
      </w:pPr>
    </w:p>
    <w:p w14:paraId="458E166F" w14:textId="67E05D57" w:rsidR="00BE5BA5" w:rsidRPr="00832C1B" w:rsidRDefault="00BC46D7" w:rsidP="00BE5BA5">
      <w:pPr>
        <w:pStyle w:val="Odstavecseseznamem"/>
        <w:numPr>
          <w:ilvl w:val="0"/>
          <w:numId w:val="3"/>
        </w:numPr>
        <w:rPr>
          <w:rFonts w:ascii="Times New Roman" w:hAnsi="Times New Roman" w:cs="Times New Roman"/>
          <w:b/>
          <w:bCs/>
          <w:sz w:val="24"/>
          <w:szCs w:val="24"/>
        </w:rPr>
      </w:pPr>
      <w:r w:rsidRPr="00832C1B">
        <w:rPr>
          <w:rFonts w:ascii="Times New Roman" w:hAnsi="Times New Roman" w:cs="Times New Roman"/>
          <w:b/>
          <w:bCs/>
          <w:sz w:val="24"/>
          <w:szCs w:val="24"/>
        </w:rPr>
        <w:t>Final Provisions</w:t>
      </w:r>
    </w:p>
    <w:p w14:paraId="76FF6F85" w14:textId="77777777" w:rsidR="00BE5BA5" w:rsidRPr="00832C1B" w:rsidRDefault="00BE5BA5" w:rsidP="00BE5BA5">
      <w:pPr>
        <w:pStyle w:val="Odstavecseseznamem"/>
        <w:ind w:left="0"/>
        <w:rPr>
          <w:rFonts w:ascii="Times New Roman" w:hAnsi="Times New Roman" w:cs="Times New Roman"/>
          <w:sz w:val="24"/>
          <w:szCs w:val="24"/>
        </w:rPr>
      </w:pPr>
    </w:p>
    <w:p w14:paraId="089E5215" w14:textId="487216A3" w:rsidR="00BC46D7" w:rsidRPr="00832C1B" w:rsidRDefault="00BC46D7" w:rsidP="00BC46D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10.1</w:t>
      </w:r>
      <w:r w:rsidRPr="00832C1B">
        <w:rPr>
          <w:rFonts w:ascii="Times New Roman" w:hAnsi="Times New Roman" w:cs="Times New Roman"/>
          <w:sz w:val="24"/>
          <w:szCs w:val="24"/>
        </w:rPr>
        <w:tab/>
        <w:t xml:space="preserve">The provisions of these General Terms and Conditions form an integral part of each Contract concluded between the Provider and the Client through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In the event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contains an explicit provision that contradicts these Terms and Conditions, the express provision of the </w:t>
      </w:r>
      <w:r w:rsidR="00357E23" w:rsidRPr="00832C1B">
        <w:rPr>
          <w:rFonts w:ascii="Times New Roman" w:hAnsi="Times New Roman" w:cs="Times New Roman"/>
          <w:sz w:val="24"/>
          <w:szCs w:val="24"/>
        </w:rPr>
        <w:t>Order</w:t>
      </w:r>
      <w:r w:rsidRPr="00832C1B">
        <w:rPr>
          <w:rFonts w:ascii="Times New Roman" w:hAnsi="Times New Roman" w:cs="Times New Roman"/>
          <w:sz w:val="24"/>
          <w:szCs w:val="24"/>
        </w:rPr>
        <w:t xml:space="preserve"> shall prevail.</w:t>
      </w:r>
    </w:p>
    <w:p w14:paraId="3CBF9A90" w14:textId="77777777" w:rsidR="00BC46D7" w:rsidRPr="00832C1B" w:rsidRDefault="00BC46D7" w:rsidP="00BC46D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10.2</w:t>
      </w:r>
      <w:r w:rsidRPr="00832C1B">
        <w:rPr>
          <w:rFonts w:ascii="Times New Roman" w:hAnsi="Times New Roman" w:cs="Times New Roman"/>
          <w:sz w:val="24"/>
          <w:szCs w:val="24"/>
        </w:rPr>
        <w:tab/>
        <w:t>These Terms and Conditions may be changed by the Provider at any time. Changes to the General Terms and Conditions shall not apply in any way to Contracts concluded before this change.</w:t>
      </w:r>
    </w:p>
    <w:p w14:paraId="2E167A97" w14:textId="1D99633A" w:rsidR="00BE5BA5" w:rsidRPr="00832C1B" w:rsidRDefault="00BC46D7" w:rsidP="00BC46D7">
      <w:pPr>
        <w:pStyle w:val="Odstavecseseznamem"/>
        <w:ind w:left="0"/>
        <w:rPr>
          <w:rFonts w:ascii="Times New Roman" w:hAnsi="Times New Roman" w:cs="Times New Roman"/>
          <w:sz w:val="24"/>
          <w:szCs w:val="24"/>
        </w:rPr>
      </w:pPr>
      <w:r w:rsidRPr="00832C1B">
        <w:rPr>
          <w:rFonts w:ascii="Times New Roman" w:hAnsi="Times New Roman" w:cs="Times New Roman"/>
          <w:sz w:val="24"/>
          <w:szCs w:val="24"/>
        </w:rPr>
        <w:t>10.3</w:t>
      </w:r>
      <w:r w:rsidRPr="00832C1B">
        <w:rPr>
          <w:rFonts w:ascii="Times New Roman" w:hAnsi="Times New Roman" w:cs="Times New Roman"/>
          <w:sz w:val="24"/>
          <w:szCs w:val="24"/>
        </w:rPr>
        <w:tab/>
        <w:t>These Terms and Conditions are issued in Czech language only. Versions in other languages are for information only.</w:t>
      </w:r>
    </w:p>
    <w:p w14:paraId="2F69C92D" w14:textId="77777777" w:rsidR="00BE5BA5" w:rsidRPr="00832C1B" w:rsidRDefault="00BE5BA5" w:rsidP="00BE5BA5">
      <w:pPr>
        <w:pStyle w:val="Odstavecseseznamem"/>
        <w:ind w:left="0"/>
        <w:rPr>
          <w:rFonts w:ascii="Times New Roman" w:hAnsi="Times New Roman" w:cs="Times New Roman"/>
          <w:sz w:val="24"/>
          <w:szCs w:val="24"/>
        </w:rPr>
      </w:pPr>
    </w:p>
    <w:p w14:paraId="18AB1787" w14:textId="57918921" w:rsidR="00E43CF8" w:rsidRDefault="00E43CF8" w:rsidP="00E43CF8">
      <w:pPr>
        <w:pStyle w:val="Zkladntext"/>
        <w:kinsoku w:val="0"/>
        <w:overflowPunct w:val="0"/>
      </w:pPr>
      <w:r>
        <w:rPr>
          <w:spacing w:val="-1"/>
        </w:rPr>
        <w:t>Prague,</w:t>
      </w:r>
      <w:r>
        <w:rPr>
          <w:spacing w:val="-12"/>
        </w:rPr>
        <w:t xml:space="preserve"> </w:t>
      </w:r>
      <w:r>
        <w:t>01</w:t>
      </w:r>
      <w:r>
        <w:rPr>
          <w:spacing w:val="-5"/>
        </w:rPr>
        <w:t xml:space="preserve"> </w:t>
      </w:r>
      <w:proofErr w:type="spellStart"/>
      <w:r w:rsidR="007607C7">
        <w:rPr>
          <w:spacing w:val="-1"/>
        </w:rPr>
        <w:t>April</w:t>
      </w:r>
      <w:proofErr w:type="spellEnd"/>
      <w:r>
        <w:rPr>
          <w:spacing w:val="-6"/>
        </w:rPr>
        <w:t xml:space="preserve"> </w:t>
      </w:r>
      <w:r>
        <w:t>202</w:t>
      </w:r>
      <w:r w:rsidR="007607C7">
        <w:t>6</w:t>
      </w:r>
    </w:p>
    <w:p w14:paraId="183361C9" w14:textId="146C454B" w:rsidR="00BE5BA5" w:rsidRPr="003A73D2" w:rsidRDefault="00BE5BA5" w:rsidP="00E43CF8">
      <w:pPr>
        <w:pStyle w:val="Odstavecseseznamem"/>
        <w:ind w:left="0"/>
        <w:rPr>
          <w:rFonts w:ascii="Times New Roman" w:hAnsi="Times New Roman" w:cs="Times New Roman"/>
          <w:sz w:val="24"/>
          <w:szCs w:val="24"/>
        </w:rPr>
      </w:pPr>
    </w:p>
    <w:sectPr w:rsidR="00BE5BA5" w:rsidRPr="003A73D2" w:rsidSect="009051D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4832" w14:textId="77777777" w:rsidR="00F46FB3" w:rsidRPr="00832C1B" w:rsidRDefault="00F46FB3" w:rsidP="006165E7">
      <w:r w:rsidRPr="00832C1B">
        <w:separator/>
      </w:r>
    </w:p>
    <w:p w14:paraId="247B7361" w14:textId="77777777" w:rsidR="00F46FB3" w:rsidRPr="00832C1B" w:rsidRDefault="00F46FB3"/>
  </w:endnote>
  <w:endnote w:type="continuationSeparator" w:id="0">
    <w:p w14:paraId="18B31816" w14:textId="77777777" w:rsidR="00F46FB3" w:rsidRPr="00832C1B" w:rsidRDefault="00F46FB3" w:rsidP="006165E7">
      <w:r w:rsidRPr="00832C1B">
        <w:continuationSeparator/>
      </w:r>
    </w:p>
    <w:p w14:paraId="29AFB975" w14:textId="77777777" w:rsidR="00F46FB3" w:rsidRPr="00832C1B" w:rsidRDefault="00F4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63227"/>
      <w:docPartObj>
        <w:docPartGallery w:val="Page Numbers (Bottom of Page)"/>
        <w:docPartUnique/>
      </w:docPartObj>
    </w:sdtPr>
    <w:sdtContent>
      <w:p w14:paraId="6BCE69DC" w14:textId="2AB4A29F" w:rsidR="006165E7" w:rsidRPr="00832C1B" w:rsidRDefault="006165E7">
        <w:pPr>
          <w:pStyle w:val="Zpat"/>
          <w:jc w:val="right"/>
        </w:pPr>
        <w:r w:rsidRPr="00832C1B">
          <w:fldChar w:fldCharType="begin"/>
        </w:r>
        <w:r w:rsidRPr="00832C1B">
          <w:instrText>PAGE   \* MERGEFORMAT</w:instrText>
        </w:r>
        <w:r w:rsidRPr="00832C1B">
          <w:fldChar w:fldCharType="separate"/>
        </w:r>
        <w:r w:rsidRPr="00832C1B">
          <w:t>2</w:t>
        </w:r>
        <w:r w:rsidRPr="00832C1B">
          <w:fldChar w:fldCharType="end"/>
        </w:r>
      </w:p>
    </w:sdtContent>
  </w:sdt>
  <w:p w14:paraId="3B6824EF" w14:textId="77777777" w:rsidR="006165E7" w:rsidRPr="00832C1B" w:rsidRDefault="006165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69D6" w14:textId="77777777" w:rsidR="00F46FB3" w:rsidRPr="00832C1B" w:rsidRDefault="00F46FB3" w:rsidP="006165E7">
      <w:r w:rsidRPr="00832C1B">
        <w:separator/>
      </w:r>
    </w:p>
    <w:p w14:paraId="1415DED5" w14:textId="77777777" w:rsidR="00F46FB3" w:rsidRPr="00832C1B" w:rsidRDefault="00F46FB3"/>
  </w:footnote>
  <w:footnote w:type="continuationSeparator" w:id="0">
    <w:p w14:paraId="26EDF6F7" w14:textId="77777777" w:rsidR="00F46FB3" w:rsidRPr="00832C1B" w:rsidRDefault="00F46FB3" w:rsidP="006165E7">
      <w:r w:rsidRPr="00832C1B">
        <w:continuationSeparator/>
      </w:r>
    </w:p>
    <w:p w14:paraId="12282C06" w14:textId="77777777" w:rsidR="00F46FB3" w:rsidRPr="00832C1B" w:rsidRDefault="00F46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8D94" w14:textId="63B7CAB6" w:rsidR="006165E7" w:rsidRPr="00832C1B" w:rsidRDefault="006165E7">
    <w:pPr>
      <w:pStyle w:val="Zhlav"/>
    </w:pPr>
    <w:r w:rsidRPr="00832C1B">
      <w:rPr>
        <w:noProof/>
      </w:rPr>
      <w:drawing>
        <wp:anchor distT="0" distB="0" distL="114300" distR="114300" simplePos="0" relativeHeight="251658240" behindDoc="1" locked="0" layoutInCell="1" allowOverlap="1" wp14:anchorId="1D67EECF" wp14:editId="480DBFEA">
          <wp:simplePos x="0" y="0"/>
          <wp:positionH relativeFrom="page">
            <wp:posOffset>895985</wp:posOffset>
          </wp:positionH>
          <wp:positionV relativeFrom="page">
            <wp:posOffset>533400</wp:posOffset>
          </wp:positionV>
          <wp:extent cx="2912110" cy="258445"/>
          <wp:effectExtent l="0" t="0" r="2540" b="8255"/>
          <wp:wrapNone/>
          <wp:docPr id="8671362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110" cy="258445"/>
                  </a:xfrm>
                  <a:prstGeom prst="rect">
                    <a:avLst/>
                  </a:prstGeom>
                  <a:noFill/>
                </pic:spPr>
              </pic:pic>
            </a:graphicData>
          </a:graphic>
          <wp14:sizeRelH relativeFrom="page">
            <wp14:pctWidth>0</wp14:pctWidth>
          </wp14:sizeRelH>
          <wp14:sizeRelV relativeFrom="page">
            <wp14:pctHeight>0</wp14:pctHeight>
          </wp14:sizeRelV>
        </wp:anchor>
      </w:drawing>
    </w:r>
  </w:p>
  <w:p w14:paraId="677A4BFA" w14:textId="77777777" w:rsidR="006165E7" w:rsidRPr="00832C1B" w:rsidRDefault="006165E7">
    <w:pPr>
      <w:pStyle w:val="Zhlav"/>
    </w:pPr>
  </w:p>
  <w:p w14:paraId="58AF29A3" w14:textId="77777777" w:rsidR="006165E7" w:rsidRPr="00832C1B" w:rsidRDefault="006165E7" w:rsidP="006165E7">
    <w:pPr>
      <w:spacing w:line="182" w:lineRule="exact"/>
      <w:rPr>
        <w:rFonts w:ascii="Arial"/>
        <w:b/>
        <w:color w:val="1D2761"/>
        <w:spacing w:val="6"/>
        <w:sz w:val="16"/>
      </w:rPr>
    </w:pPr>
  </w:p>
  <w:p w14:paraId="6D158032" w14:textId="26384B58" w:rsidR="006165E7" w:rsidRPr="00832C1B" w:rsidRDefault="006165E7" w:rsidP="006165E7">
    <w:pPr>
      <w:spacing w:line="182" w:lineRule="exact"/>
      <w:rPr>
        <w:rFonts w:ascii="Arial" w:eastAsia="Arial" w:hAnsi="Arial" w:cs="Arial"/>
        <w:sz w:val="16"/>
        <w:szCs w:val="16"/>
      </w:rPr>
    </w:pPr>
    <w:proofErr w:type="spellStart"/>
    <w:r w:rsidRPr="00832C1B">
      <w:rPr>
        <w:rFonts w:ascii="Arial"/>
        <w:b/>
        <w:color w:val="1D2761"/>
        <w:spacing w:val="6"/>
        <w:sz w:val="16"/>
      </w:rPr>
      <w:t>BurdaMedia</w:t>
    </w:r>
    <w:proofErr w:type="spellEnd"/>
    <w:r w:rsidRPr="00832C1B">
      <w:rPr>
        <w:rFonts w:ascii="Arial"/>
        <w:b/>
        <w:color w:val="1D2761"/>
        <w:sz w:val="16"/>
      </w:rPr>
      <w:t xml:space="preserve"> </w:t>
    </w:r>
    <w:r w:rsidRPr="00832C1B">
      <w:rPr>
        <w:rFonts w:ascii="Arial"/>
        <w:b/>
        <w:color w:val="1D2761"/>
        <w:spacing w:val="5"/>
        <w:sz w:val="16"/>
      </w:rPr>
      <w:t>Extra</w:t>
    </w:r>
    <w:r w:rsidRPr="00832C1B">
      <w:rPr>
        <w:rFonts w:ascii="Arial"/>
        <w:b/>
        <w:color w:val="1D2761"/>
        <w:sz w:val="16"/>
      </w:rPr>
      <w:t xml:space="preserve"> </w:t>
    </w:r>
    <w:proofErr w:type="spellStart"/>
    <w:r w:rsidRPr="00832C1B">
      <w:rPr>
        <w:rFonts w:ascii="Arial"/>
        <w:b/>
        <w:color w:val="1D2761"/>
        <w:spacing w:val="2"/>
        <w:sz w:val="16"/>
      </w:rPr>
      <w:t>s.r.o.</w:t>
    </w:r>
    <w:proofErr w:type="spellEnd"/>
  </w:p>
  <w:p w14:paraId="6CE3E63D" w14:textId="7BB42A24" w:rsidR="006165E7" w:rsidRPr="00832C1B" w:rsidRDefault="006165E7" w:rsidP="00BE1E1E">
    <w:pPr>
      <w:pBdr>
        <w:bottom w:val="single" w:sz="4" w:space="14" w:color="auto"/>
      </w:pBdr>
      <w:spacing w:before="41"/>
      <w:rPr>
        <w:rFonts w:ascii="Arial" w:eastAsia="Arial" w:hAnsi="Arial" w:cs="Arial"/>
        <w:sz w:val="16"/>
        <w:szCs w:val="16"/>
      </w:rPr>
    </w:pPr>
    <w:proofErr w:type="spellStart"/>
    <w:r w:rsidRPr="00832C1B">
      <w:rPr>
        <w:rFonts w:ascii="Arial" w:eastAsia="Arial" w:hAnsi="Arial" w:cs="Arial"/>
        <w:b/>
        <w:bCs/>
        <w:color w:val="1D2761"/>
        <w:spacing w:val="4"/>
        <w:sz w:val="16"/>
        <w:szCs w:val="16"/>
      </w:rPr>
      <w:t>Přemyslovská</w:t>
    </w:r>
    <w:proofErr w:type="spellEnd"/>
    <w:r w:rsidRPr="00832C1B">
      <w:rPr>
        <w:rFonts w:ascii="Arial" w:eastAsia="Arial" w:hAnsi="Arial" w:cs="Arial"/>
        <w:b/>
        <w:bCs/>
        <w:color w:val="1D2761"/>
        <w:sz w:val="16"/>
        <w:szCs w:val="16"/>
      </w:rPr>
      <w:t xml:space="preserve"> </w:t>
    </w:r>
    <w:r w:rsidRPr="00832C1B">
      <w:rPr>
        <w:rFonts w:ascii="Arial" w:eastAsia="Arial" w:hAnsi="Arial" w:cs="Arial"/>
        <w:b/>
        <w:bCs/>
        <w:color w:val="1D2761"/>
        <w:spacing w:val="4"/>
        <w:sz w:val="16"/>
        <w:szCs w:val="16"/>
      </w:rPr>
      <w:t>2845/</w:t>
    </w:r>
    <w:r w:rsidR="00FE7B68" w:rsidRPr="00832C1B">
      <w:rPr>
        <w:rFonts w:ascii="Arial" w:eastAsia="Arial" w:hAnsi="Arial" w:cs="Arial"/>
        <w:b/>
        <w:bCs/>
        <w:color w:val="1D2761"/>
        <w:spacing w:val="4"/>
        <w:sz w:val="16"/>
        <w:szCs w:val="16"/>
      </w:rPr>
      <w:t>43</w:t>
    </w:r>
    <w:r w:rsidR="00FE7B68" w:rsidRPr="00832C1B">
      <w:rPr>
        <w:rFonts w:ascii="Arial" w:eastAsia="Arial" w:hAnsi="Arial" w:cs="Arial"/>
        <w:b/>
        <w:bCs/>
        <w:color w:val="1D2761"/>
        <w:sz w:val="16"/>
        <w:szCs w:val="16"/>
      </w:rPr>
      <w:t xml:space="preserve"> </w:t>
    </w:r>
    <w:r w:rsidR="00FE7B68" w:rsidRPr="00832C1B">
      <w:rPr>
        <w:rFonts w:ascii="Arial" w:eastAsia="Arial" w:hAnsi="Arial" w:cs="Arial"/>
        <w:b/>
        <w:bCs/>
        <w:color w:val="1D2761"/>
        <w:spacing w:val="8"/>
        <w:sz w:val="16"/>
        <w:szCs w:val="16"/>
      </w:rPr>
      <w:t>•</w:t>
    </w:r>
    <w:r w:rsidRPr="00832C1B">
      <w:rPr>
        <w:rFonts w:ascii="Arial" w:eastAsia="Arial" w:hAnsi="Arial" w:cs="Arial"/>
        <w:b/>
        <w:bCs/>
        <w:color w:val="1D2761"/>
        <w:spacing w:val="7"/>
        <w:sz w:val="16"/>
        <w:szCs w:val="16"/>
      </w:rPr>
      <w:t xml:space="preserve"> </w:t>
    </w:r>
    <w:r w:rsidRPr="00832C1B">
      <w:rPr>
        <w:rFonts w:ascii="Arial" w:eastAsia="Arial" w:hAnsi="Arial" w:cs="Arial"/>
        <w:b/>
        <w:bCs/>
        <w:color w:val="1D2761"/>
        <w:spacing w:val="3"/>
        <w:sz w:val="16"/>
        <w:szCs w:val="16"/>
      </w:rPr>
      <w:t>130</w:t>
    </w:r>
    <w:r w:rsidRPr="00832C1B">
      <w:rPr>
        <w:rFonts w:ascii="Arial" w:eastAsia="Arial" w:hAnsi="Arial" w:cs="Arial"/>
        <w:b/>
        <w:bCs/>
        <w:color w:val="1D2761"/>
        <w:spacing w:val="10"/>
        <w:sz w:val="16"/>
        <w:szCs w:val="16"/>
      </w:rPr>
      <w:t xml:space="preserve"> </w:t>
    </w:r>
    <w:proofErr w:type="gramStart"/>
    <w:r w:rsidRPr="00832C1B">
      <w:rPr>
        <w:rFonts w:ascii="Arial" w:eastAsia="Arial" w:hAnsi="Arial" w:cs="Arial"/>
        <w:b/>
        <w:bCs/>
        <w:color w:val="1D2761"/>
        <w:spacing w:val="3"/>
        <w:sz w:val="16"/>
        <w:szCs w:val="16"/>
      </w:rPr>
      <w:t>00</w:t>
    </w:r>
    <w:r w:rsidRPr="00832C1B">
      <w:rPr>
        <w:rFonts w:ascii="Arial" w:eastAsia="Arial" w:hAnsi="Arial" w:cs="Arial"/>
        <w:b/>
        <w:bCs/>
        <w:color w:val="1D2761"/>
        <w:sz w:val="16"/>
        <w:szCs w:val="16"/>
      </w:rPr>
      <w:t xml:space="preserve"> </w:t>
    </w:r>
    <w:r w:rsidRPr="00832C1B">
      <w:rPr>
        <w:rFonts w:ascii="Arial" w:eastAsia="Arial" w:hAnsi="Arial" w:cs="Arial"/>
        <w:b/>
        <w:bCs/>
        <w:color w:val="1D2761"/>
        <w:spacing w:val="11"/>
        <w:sz w:val="16"/>
        <w:szCs w:val="16"/>
      </w:rPr>
      <w:t xml:space="preserve"> </w:t>
    </w:r>
    <w:r w:rsidRPr="00832C1B">
      <w:rPr>
        <w:rFonts w:ascii="Arial" w:eastAsia="Arial" w:hAnsi="Arial" w:cs="Arial"/>
        <w:b/>
        <w:bCs/>
        <w:color w:val="1D2761"/>
        <w:spacing w:val="3"/>
        <w:sz w:val="16"/>
        <w:szCs w:val="16"/>
      </w:rPr>
      <w:t>Praha</w:t>
    </w:r>
    <w:proofErr w:type="gramEnd"/>
    <w:r w:rsidRPr="00832C1B">
      <w:rPr>
        <w:rFonts w:ascii="Arial" w:eastAsia="Arial" w:hAnsi="Arial" w:cs="Arial"/>
        <w:b/>
        <w:bCs/>
        <w:color w:val="1D2761"/>
        <w:spacing w:val="11"/>
        <w:sz w:val="16"/>
        <w:szCs w:val="16"/>
      </w:rPr>
      <w:t xml:space="preserve"> </w:t>
    </w:r>
    <w:r w:rsidRPr="00832C1B">
      <w:rPr>
        <w:rFonts w:ascii="Arial" w:eastAsia="Arial" w:hAnsi="Arial" w:cs="Arial"/>
        <w:b/>
        <w:bCs/>
        <w:color w:val="1D2761"/>
        <w:sz w:val="16"/>
        <w:szCs w:val="16"/>
      </w:rPr>
      <w:t>3</w:t>
    </w:r>
    <w:r w:rsidRPr="00832C1B">
      <w:rPr>
        <w:rFonts w:ascii="Arial" w:eastAsia="Arial" w:hAnsi="Arial" w:cs="Arial"/>
        <w:b/>
        <w:bCs/>
        <w:color w:val="1D2761"/>
        <w:spacing w:val="5"/>
        <w:sz w:val="16"/>
        <w:szCs w:val="16"/>
      </w:rPr>
      <w:t xml:space="preserve"> </w:t>
    </w:r>
    <w:r w:rsidRPr="00832C1B">
      <w:rPr>
        <w:rFonts w:ascii="Arial" w:eastAsia="Arial" w:hAnsi="Arial" w:cs="Arial"/>
        <w:b/>
        <w:bCs/>
        <w:color w:val="1D2761"/>
        <w:sz w:val="16"/>
        <w:szCs w:val="16"/>
      </w:rPr>
      <w:t>•</w:t>
    </w:r>
    <w:r w:rsidRPr="00832C1B">
      <w:rPr>
        <w:rFonts w:ascii="Arial" w:eastAsia="Arial" w:hAnsi="Arial" w:cs="Arial"/>
        <w:b/>
        <w:bCs/>
        <w:color w:val="1D2761"/>
        <w:spacing w:val="2"/>
        <w:sz w:val="16"/>
        <w:szCs w:val="16"/>
      </w:rPr>
      <w:t xml:space="preserve"> </w:t>
    </w:r>
    <w:r w:rsidRPr="00832C1B">
      <w:rPr>
        <w:rFonts w:ascii="Arial" w:eastAsia="Arial" w:hAnsi="Arial" w:cs="Arial"/>
        <w:b/>
        <w:bCs/>
        <w:color w:val="1D2761"/>
        <w:spacing w:val="3"/>
        <w:sz w:val="16"/>
        <w:szCs w:val="16"/>
      </w:rPr>
      <w:t>Tel.</w:t>
    </w:r>
    <w:r w:rsidRPr="00832C1B">
      <w:rPr>
        <w:rFonts w:ascii="Arial" w:eastAsia="Arial" w:hAnsi="Arial" w:cs="Arial"/>
        <w:b/>
        <w:bCs/>
        <w:color w:val="1D2761"/>
        <w:spacing w:val="5"/>
        <w:sz w:val="16"/>
        <w:szCs w:val="16"/>
      </w:rPr>
      <w:t xml:space="preserve"> </w:t>
    </w:r>
    <w:r w:rsidRPr="00832C1B">
      <w:rPr>
        <w:rFonts w:ascii="Arial" w:eastAsia="Arial" w:hAnsi="Arial" w:cs="Arial"/>
        <w:b/>
        <w:bCs/>
        <w:color w:val="1D2761"/>
        <w:spacing w:val="3"/>
        <w:sz w:val="16"/>
        <w:szCs w:val="16"/>
      </w:rPr>
      <w:t>+420</w:t>
    </w:r>
    <w:r w:rsidRPr="00832C1B">
      <w:rPr>
        <w:rFonts w:ascii="Arial" w:eastAsia="Arial" w:hAnsi="Arial" w:cs="Arial"/>
        <w:b/>
        <w:bCs/>
        <w:color w:val="1D2761"/>
        <w:spacing w:val="11"/>
        <w:sz w:val="16"/>
        <w:szCs w:val="16"/>
      </w:rPr>
      <w:t xml:space="preserve"> </w:t>
    </w:r>
    <w:r w:rsidRPr="00832C1B">
      <w:rPr>
        <w:rFonts w:ascii="Arial" w:eastAsia="Arial" w:hAnsi="Arial" w:cs="Arial"/>
        <w:b/>
        <w:bCs/>
        <w:color w:val="1D2761"/>
        <w:spacing w:val="4"/>
        <w:sz w:val="16"/>
        <w:szCs w:val="16"/>
      </w:rPr>
      <w:t>221</w:t>
    </w:r>
    <w:r w:rsidRPr="00832C1B">
      <w:rPr>
        <w:rFonts w:ascii="Arial" w:eastAsia="Arial" w:hAnsi="Arial" w:cs="Arial"/>
        <w:b/>
        <w:bCs/>
        <w:color w:val="1D2761"/>
        <w:spacing w:val="6"/>
        <w:sz w:val="16"/>
        <w:szCs w:val="16"/>
      </w:rPr>
      <w:t xml:space="preserve"> </w:t>
    </w:r>
    <w:r w:rsidRPr="00832C1B">
      <w:rPr>
        <w:rFonts w:ascii="Arial" w:eastAsia="Arial" w:hAnsi="Arial" w:cs="Arial"/>
        <w:b/>
        <w:bCs/>
        <w:color w:val="1D2761"/>
        <w:spacing w:val="4"/>
        <w:sz w:val="16"/>
        <w:szCs w:val="16"/>
      </w:rPr>
      <w:t>589</w:t>
    </w:r>
    <w:r w:rsidRPr="00832C1B">
      <w:rPr>
        <w:rFonts w:ascii="Arial" w:eastAsia="Arial" w:hAnsi="Arial" w:cs="Arial"/>
        <w:b/>
        <w:bCs/>
        <w:color w:val="1D2761"/>
        <w:spacing w:val="6"/>
        <w:sz w:val="16"/>
        <w:szCs w:val="16"/>
      </w:rPr>
      <w:t xml:space="preserve"> </w:t>
    </w:r>
    <w:r w:rsidRPr="00832C1B">
      <w:rPr>
        <w:rFonts w:ascii="Arial" w:eastAsia="Arial" w:hAnsi="Arial" w:cs="Arial"/>
        <w:b/>
        <w:bCs/>
        <w:color w:val="1D2761"/>
        <w:spacing w:val="4"/>
        <w:sz w:val="16"/>
        <w:szCs w:val="16"/>
      </w:rPr>
      <w:t>411</w:t>
    </w:r>
    <w:r w:rsidRPr="00832C1B">
      <w:rPr>
        <w:rFonts w:ascii="Arial" w:eastAsia="Arial" w:hAnsi="Arial" w:cs="Arial"/>
        <w:b/>
        <w:bCs/>
        <w:color w:val="1D2761"/>
        <w:spacing w:val="7"/>
        <w:sz w:val="16"/>
        <w:szCs w:val="16"/>
      </w:rPr>
      <w:t xml:space="preserve"> </w:t>
    </w:r>
    <w:r w:rsidRPr="00832C1B">
      <w:rPr>
        <w:rFonts w:ascii="Arial" w:eastAsia="Arial" w:hAnsi="Arial" w:cs="Arial"/>
        <w:b/>
        <w:bCs/>
        <w:color w:val="1D2761"/>
        <w:sz w:val="16"/>
        <w:szCs w:val="16"/>
      </w:rPr>
      <w:t>•</w:t>
    </w:r>
    <w:r w:rsidRPr="00832C1B">
      <w:rPr>
        <w:rFonts w:ascii="Arial" w:eastAsia="Arial" w:hAnsi="Arial" w:cs="Arial"/>
        <w:b/>
        <w:bCs/>
        <w:color w:val="1D2761"/>
        <w:spacing w:val="2"/>
        <w:sz w:val="16"/>
        <w:szCs w:val="16"/>
      </w:rPr>
      <w:t xml:space="preserve"> </w:t>
    </w:r>
    <w:r w:rsidRPr="00832C1B">
      <w:rPr>
        <w:rFonts w:ascii="Arial" w:eastAsia="Arial" w:hAnsi="Arial" w:cs="Arial"/>
        <w:b/>
        <w:bCs/>
        <w:color w:val="1D2761"/>
        <w:spacing w:val="4"/>
        <w:sz w:val="16"/>
        <w:szCs w:val="16"/>
      </w:rPr>
      <w:t>Fax.</w:t>
    </w:r>
    <w:r w:rsidRPr="00832C1B">
      <w:rPr>
        <w:rFonts w:ascii="Arial" w:eastAsia="Arial" w:hAnsi="Arial" w:cs="Arial"/>
        <w:b/>
        <w:bCs/>
        <w:color w:val="1D2761"/>
        <w:spacing w:val="6"/>
        <w:sz w:val="16"/>
        <w:szCs w:val="16"/>
      </w:rPr>
      <w:t xml:space="preserve"> </w:t>
    </w:r>
    <w:r w:rsidRPr="00832C1B">
      <w:rPr>
        <w:rFonts w:ascii="Arial" w:eastAsia="Arial" w:hAnsi="Arial" w:cs="Arial"/>
        <w:b/>
        <w:bCs/>
        <w:color w:val="1D2761"/>
        <w:spacing w:val="4"/>
        <w:sz w:val="16"/>
        <w:szCs w:val="16"/>
      </w:rPr>
      <w:t>+420</w:t>
    </w:r>
    <w:r w:rsidRPr="00832C1B">
      <w:rPr>
        <w:rFonts w:ascii="Arial" w:eastAsia="Arial" w:hAnsi="Arial" w:cs="Arial"/>
        <w:b/>
        <w:bCs/>
        <w:color w:val="1D2761"/>
        <w:spacing w:val="11"/>
        <w:sz w:val="16"/>
        <w:szCs w:val="16"/>
      </w:rPr>
      <w:t xml:space="preserve"> </w:t>
    </w:r>
    <w:r w:rsidRPr="00832C1B">
      <w:rPr>
        <w:rFonts w:ascii="Arial" w:eastAsia="Arial" w:hAnsi="Arial" w:cs="Arial"/>
        <w:b/>
        <w:bCs/>
        <w:color w:val="1D2761"/>
        <w:spacing w:val="3"/>
        <w:sz w:val="16"/>
        <w:szCs w:val="16"/>
      </w:rPr>
      <w:t>296</w:t>
    </w:r>
    <w:r w:rsidRPr="00832C1B">
      <w:rPr>
        <w:rFonts w:ascii="Arial" w:eastAsia="Arial" w:hAnsi="Arial" w:cs="Arial"/>
        <w:b/>
        <w:bCs/>
        <w:color w:val="1D2761"/>
        <w:spacing w:val="10"/>
        <w:sz w:val="16"/>
        <w:szCs w:val="16"/>
      </w:rPr>
      <w:t xml:space="preserve"> </w:t>
    </w:r>
    <w:r w:rsidRPr="00832C1B">
      <w:rPr>
        <w:rFonts w:ascii="Arial" w:eastAsia="Arial" w:hAnsi="Arial" w:cs="Arial"/>
        <w:b/>
        <w:bCs/>
        <w:color w:val="1D2761"/>
        <w:spacing w:val="4"/>
        <w:sz w:val="16"/>
        <w:szCs w:val="16"/>
      </w:rPr>
      <w:t>521</w:t>
    </w:r>
    <w:r w:rsidRPr="00832C1B">
      <w:rPr>
        <w:rFonts w:ascii="Arial" w:eastAsia="Arial" w:hAnsi="Arial" w:cs="Arial"/>
        <w:b/>
        <w:bCs/>
        <w:color w:val="1D2761"/>
        <w:spacing w:val="6"/>
        <w:sz w:val="16"/>
        <w:szCs w:val="16"/>
      </w:rPr>
      <w:t> 368</w:t>
    </w:r>
  </w:p>
  <w:p w14:paraId="061CA4CD" w14:textId="4CD00760" w:rsidR="006165E7" w:rsidRPr="00832C1B" w:rsidRDefault="006165E7">
    <w:pPr>
      <w:pStyle w:val="Zhlav"/>
      <w:rPr>
        <w:rFonts w:ascii="Arial" w:eastAsia="Arial" w:hAnsi="Arial" w:cs="Arial"/>
        <w:b/>
        <w:bCs/>
        <w:color w:val="1D2761"/>
        <w:spacing w:val="11"/>
        <w:sz w:val="16"/>
        <w:szCs w:val="16"/>
      </w:rPr>
    </w:pPr>
  </w:p>
  <w:p w14:paraId="2E55B0CC" w14:textId="77777777" w:rsidR="005A1A0D" w:rsidRPr="00832C1B" w:rsidRDefault="005A1A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980"/>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 w15:restartNumberingAfterBreak="0">
    <w:nsid w:val="08E32961"/>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 w15:restartNumberingAfterBreak="0">
    <w:nsid w:val="0A452AB1"/>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3" w15:restartNumberingAfterBreak="0">
    <w:nsid w:val="14BE7DBC"/>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4" w15:restartNumberingAfterBreak="0">
    <w:nsid w:val="174263D8"/>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5" w15:restartNumberingAfterBreak="0">
    <w:nsid w:val="206F771D"/>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6" w15:restartNumberingAfterBreak="0">
    <w:nsid w:val="21BB45CA"/>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7" w15:restartNumberingAfterBreak="0">
    <w:nsid w:val="25090E5C"/>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8" w15:restartNumberingAfterBreak="0">
    <w:nsid w:val="29F727AC"/>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9" w15:restartNumberingAfterBreak="0">
    <w:nsid w:val="2EC85EE8"/>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0" w15:restartNumberingAfterBreak="0">
    <w:nsid w:val="31850398"/>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1" w15:restartNumberingAfterBreak="0">
    <w:nsid w:val="32D965E7"/>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2" w15:restartNumberingAfterBreak="0">
    <w:nsid w:val="38B1150C"/>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3" w15:restartNumberingAfterBreak="0">
    <w:nsid w:val="39BF02A0"/>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4" w15:restartNumberingAfterBreak="0">
    <w:nsid w:val="3A9C3CB8"/>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5" w15:restartNumberingAfterBreak="0">
    <w:nsid w:val="45021F03"/>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6" w15:restartNumberingAfterBreak="0">
    <w:nsid w:val="45093396"/>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7" w15:restartNumberingAfterBreak="0">
    <w:nsid w:val="56246504"/>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8" w15:restartNumberingAfterBreak="0">
    <w:nsid w:val="5E936D67"/>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19" w15:restartNumberingAfterBreak="0">
    <w:nsid w:val="67E32A74"/>
    <w:multiLevelType w:val="hybridMultilevel"/>
    <w:tmpl w:val="BE78A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0E73BE"/>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1" w15:restartNumberingAfterBreak="0">
    <w:nsid w:val="6F126421"/>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2" w15:restartNumberingAfterBreak="0">
    <w:nsid w:val="75F50004"/>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3" w15:restartNumberingAfterBreak="0">
    <w:nsid w:val="784A7E7E"/>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abstractNum w:abstractNumId="24" w15:restartNumberingAfterBreak="0">
    <w:nsid w:val="7E775D33"/>
    <w:multiLevelType w:val="multilevel"/>
    <w:tmpl w:val="D01087CA"/>
    <w:lvl w:ilvl="0">
      <w:start w:val="1"/>
      <w:numFmt w:val="decimal"/>
      <w:lvlText w:val="%1."/>
      <w:lvlJc w:val="left"/>
      <w:pPr>
        <w:ind w:left="511" w:hanging="406"/>
      </w:pPr>
      <w:rPr>
        <w:rFonts w:ascii="Times New Roman" w:eastAsia="Times New Roman" w:hAnsi="Times New Roman" w:hint="default"/>
        <w:b/>
        <w:bCs/>
        <w:sz w:val="24"/>
        <w:szCs w:val="24"/>
      </w:rPr>
    </w:lvl>
    <w:lvl w:ilvl="1">
      <w:start w:val="1"/>
      <w:numFmt w:val="decimal"/>
      <w:lvlText w:val="%1.%2"/>
      <w:lvlJc w:val="left"/>
      <w:pPr>
        <w:ind w:left="105" w:hanging="721"/>
      </w:pPr>
      <w:rPr>
        <w:rFonts w:ascii="Times New Roman" w:eastAsia="Times New Roman" w:hAnsi="Times New Roman" w:hint="default"/>
        <w:spacing w:val="-1"/>
        <w:sz w:val="24"/>
        <w:szCs w:val="24"/>
      </w:rPr>
    </w:lvl>
    <w:lvl w:ilvl="2">
      <w:start w:val="1"/>
      <w:numFmt w:val="bullet"/>
      <w:lvlText w:val="•"/>
      <w:lvlJc w:val="left"/>
      <w:pPr>
        <w:ind w:left="109" w:hanging="721"/>
      </w:pPr>
      <w:rPr>
        <w:rFonts w:hint="default"/>
      </w:rPr>
    </w:lvl>
    <w:lvl w:ilvl="3">
      <w:start w:val="1"/>
      <w:numFmt w:val="bullet"/>
      <w:lvlText w:val="•"/>
      <w:lvlJc w:val="left"/>
      <w:pPr>
        <w:ind w:left="145" w:hanging="721"/>
      </w:pPr>
      <w:rPr>
        <w:rFonts w:hint="default"/>
      </w:rPr>
    </w:lvl>
    <w:lvl w:ilvl="4">
      <w:start w:val="1"/>
      <w:numFmt w:val="bullet"/>
      <w:lvlText w:val="•"/>
      <w:lvlJc w:val="left"/>
      <w:pPr>
        <w:ind w:left="511" w:hanging="721"/>
      </w:pPr>
      <w:rPr>
        <w:rFonts w:hint="default"/>
      </w:rPr>
    </w:lvl>
    <w:lvl w:ilvl="5">
      <w:start w:val="1"/>
      <w:numFmt w:val="bullet"/>
      <w:lvlText w:val="•"/>
      <w:lvlJc w:val="left"/>
      <w:pPr>
        <w:ind w:left="1979" w:hanging="721"/>
      </w:pPr>
      <w:rPr>
        <w:rFonts w:hint="default"/>
      </w:rPr>
    </w:lvl>
    <w:lvl w:ilvl="6">
      <w:start w:val="1"/>
      <w:numFmt w:val="bullet"/>
      <w:lvlText w:val="•"/>
      <w:lvlJc w:val="left"/>
      <w:pPr>
        <w:ind w:left="3447" w:hanging="721"/>
      </w:pPr>
      <w:rPr>
        <w:rFonts w:hint="default"/>
      </w:rPr>
    </w:lvl>
    <w:lvl w:ilvl="7">
      <w:start w:val="1"/>
      <w:numFmt w:val="bullet"/>
      <w:lvlText w:val="•"/>
      <w:lvlJc w:val="left"/>
      <w:pPr>
        <w:ind w:left="4915" w:hanging="721"/>
      </w:pPr>
      <w:rPr>
        <w:rFonts w:hint="default"/>
      </w:rPr>
    </w:lvl>
    <w:lvl w:ilvl="8">
      <w:start w:val="1"/>
      <w:numFmt w:val="bullet"/>
      <w:lvlText w:val="•"/>
      <w:lvlJc w:val="left"/>
      <w:pPr>
        <w:ind w:left="6383" w:hanging="721"/>
      </w:pPr>
      <w:rPr>
        <w:rFonts w:hint="default"/>
      </w:rPr>
    </w:lvl>
  </w:abstractNum>
  <w:num w:numId="1" w16cid:durableId="1549603480">
    <w:abstractNumId w:val="4"/>
  </w:num>
  <w:num w:numId="2" w16cid:durableId="788747565">
    <w:abstractNumId w:val="19"/>
  </w:num>
  <w:num w:numId="3" w16cid:durableId="1978337675">
    <w:abstractNumId w:val="16"/>
  </w:num>
  <w:num w:numId="4" w16cid:durableId="1008096072">
    <w:abstractNumId w:val="12"/>
  </w:num>
  <w:num w:numId="5" w16cid:durableId="765418779">
    <w:abstractNumId w:val="7"/>
  </w:num>
  <w:num w:numId="6" w16cid:durableId="1493566967">
    <w:abstractNumId w:val="22"/>
  </w:num>
  <w:num w:numId="7" w16cid:durableId="1120802349">
    <w:abstractNumId w:val="21"/>
  </w:num>
  <w:num w:numId="8" w16cid:durableId="772939143">
    <w:abstractNumId w:val="23"/>
  </w:num>
  <w:num w:numId="9" w16cid:durableId="515464475">
    <w:abstractNumId w:val="9"/>
  </w:num>
  <w:num w:numId="10" w16cid:durableId="1335452234">
    <w:abstractNumId w:val="24"/>
  </w:num>
  <w:num w:numId="11" w16cid:durableId="1278297789">
    <w:abstractNumId w:val="3"/>
  </w:num>
  <w:num w:numId="12" w16cid:durableId="2112772360">
    <w:abstractNumId w:val="15"/>
  </w:num>
  <w:num w:numId="13" w16cid:durableId="1381006618">
    <w:abstractNumId w:val="8"/>
  </w:num>
  <w:num w:numId="14" w16cid:durableId="779229549">
    <w:abstractNumId w:val="10"/>
  </w:num>
  <w:num w:numId="15" w16cid:durableId="1507599697">
    <w:abstractNumId w:val="18"/>
  </w:num>
  <w:num w:numId="16" w16cid:durableId="1426264095">
    <w:abstractNumId w:val="11"/>
  </w:num>
  <w:num w:numId="17" w16cid:durableId="1296522271">
    <w:abstractNumId w:val="20"/>
  </w:num>
  <w:num w:numId="18" w16cid:durableId="884485977">
    <w:abstractNumId w:val="6"/>
  </w:num>
  <w:num w:numId="19" w16cid:durableId="1634020518">
    <w:abstractNumId w:val="1"/>
  </w:num>
  <w:num w:numId="20" w16cid:durableId="2013220512">
    <w:abstractNumId w:val="0"/>
  </w:num>
  <w:num w:numId="21" w16cid:durableId="1818644192">
    <w:abstractNumId w:val="5"/>
  </w:num>
  <w:num w:numId="22" w16cid:durableId="1746797374">
    <w:abstractNumId w:val="2"/>
  </w:num>
  <w:num w:numId="23" w16cid:durableId="360666615">
    <w:abstractNumId w:val="13"/>
  </w:num>
  <w:num w:numId="24" w16cid:durableId="1491561858">
    <w:abstractNumId w:val="17"/>
  </w:num>
  <w:num w:numId="25" w16cid:durableId="796215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E7"/>
    <w:rsid w:val="0000377D"/>
    <w:rsid w:val="000841F6"/>
    <w:rsid w:val="00091528"/>
    <w:rsid w:val="000A69D0"/>
    <w:rsid w:val="000C3164"/>
    <w:rsid w:val="000E6BB3"/>
    <w:rsid w:val="00103F0C"/>
    <w:rsid w:val="00126DD8"/>
    <w:rsid w:val="001656A0"/>
    <w:rsid w:val="00170AB5"/>
    <w:rsid w:val="00174F61"/>
    <w:rsid w:val="00260D73"/>
    <w:rsid w:val="00294017"/>
    <w:rsid w:val="003131B8"/>
    <w:rsid w:val="00357E23"/>
    <w:rsid w:val="003A73D2"/>
    <w:rsid w:val="004631BB"/>
    <w:rsid w:val="00481993"/>
    <w:rsid w:val="004D353B"/>
    <w:rsid w:val="004E774A"/>
    <w:rsid w:val="004F0EAE"/>
    <w:rsid w:val="005A1A0D"/>
    <w:rsid w:val="005A34F5"/>
    <w:rsid w:val="005D0196"/>
    <w:rsid w:val="006165E7"/>
    <w:rsid w:val="00696E4D"/>
    <w:rsid w:val="006E706C"/>
    <w:rsid w:val="006F60F7"/>
    <w:rsid w:val="00712BF2"/>
    <w:rsid w:val="00722EAA"/>
    <w:rsid w:val="007607C7"/>
    <w:rsid w:val="00776DF4"/>
    <w:rsid w:val="00806832"/>
    <w:rsid w:val="0081363A"/>
    <w:rsid w:val="00832C1B"/>
    <w:rsid w:val="009051DA"/>
    <w:rsid w:val="00911FC4"/>
    <w:rsid w:val="009251EF"/>
    <w:rsid w:val="0094235F"/>
    <w:rsid w:val="0098476E"/>
    <w:rsid w:val="009D0743"/>
    <w:rsid w:val="00A156E5"/>
    <w:rsid w:val="00AA59CA"/>
    <w:rsid w:val="00AD0D2B"/>
    <w:rsid w:val="00B1030E"/>
    <w:rsid w:val="00BC46D7"/>
    <w:rsid w:val="00BE1E1E"/>
    <w:rsid w:val="00BE5BA5"/>
    <w:rsid w:val="00CA610D"/>
    <w:rsid w:val="00CF4914"/>
    <w:rsid w:val="00E43CF8"/>
    <w:rsid w:val="00EB2AFB"/>
    <w:rsid w:val="00F42E80"/>
    <w:rsid w:val="00F46FB3"/>
    <w:rsid w:val="00F5497C"/>
    <w:rsid w:val="00F73E1F"/>
    <w:rsid w:val="00F77CC4"/>
    <w:rsid w:val="00F90284"/>
    <w:rsid w:val="00F97F9F"/>
    <w:rsid w:val="00FE7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A95B"/>
  <w15:chartTrackingRefBased/>
  <w15:docId w15:val="{8AD7F9D3-F526-4098-9377-3875C0ED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1E1E"/>
    <w:pPr>
      <w:widowControl w:val="0"/>
      <w:spacing w:after="0" w:line="240" w:lineRule="auto"/>
    </w:pPr>
    <w:rPr>
      <w:kern w:val="0"/>
      <w:sz w:val="22"/>
      <w:szCs w:val="22"/>
      <w:lang w:val="en-GB"/>
      <w14:ligatures w14:val="none"/>
    </w:rPr>
  </w:style>
  <w:style w:type="paragraph" w:styleId="Nadpis1">
    <w:name w:val="heading 1"/>
    <w:basedOn w:val="Normln"/>
    <w:next w:val="Normln"/>
    <w:link w:val="Nadpis1Char"/>
    <w:uiPriority w:val="9"/>
    <w:qFormat/>
    <w:rsid w:val="0061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1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165E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165E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165E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165E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65E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65E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65E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65E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165E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165E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165E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165E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165E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65E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65E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65E7"/>
    <w:rPr>
      <w:rFonts w:eastAsiaTheme="majorEastAsia" w:cstheme="majorBidi"/>
      <w:color w:val="272727" w:themeColor="text1" w:themeTint="D8"/>
    </w:rPr>
  </w:style>
  <w:style w:type="paragraph" w:styleId="Nzev">
    <w:name w:val="Title"/>
    <w:basedOn w:val="Normln"/>
    <w:next w:val="Normln"/>
    <w:link w:val="NzevChar"/>
    <w:uiPriority w:val="10"/>
    <w:qFormat/>
    <w:rsid w:val="006165E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65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65E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65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65E7"/>
    <w:pPr>
      <w:spacing w:before="160"/>
      <w:jc w:val="center"/>
    </w:pPr>
    <w:rPr>
      <w:i/>
      <w:iCs/>
      <w:color w:val="404040" w:themeColor="text1" w:themeTint="BF"/>
    </w:rPr>
  </w:style>
  <w:style w:type="character" w:customStyle="1" w:styleId="CittChar">
    <w:name w:val="Citát Char"/>
    <w:basedOn w:val="Standardnpsmoodstavce"/>
    <w:link w:val="Citt"/>
    <w:uiPriority w:val="29"/>
    <w:rsid w:val="006165E7"/>
    <w:rPr>
      <w:i/>
      <w:iCs/>
      <w:color w:val="404040" w:themeColor="text1" w:themeTint="BF"/>
    </w:rPr>
  </w:style>
  <w:style w:type="paragraph" w:styleId="Odstavecseseznamem">
    <w:name w:val="List Paragraph"/>
    <w:basedOn w:val="Normln"/>
    <w:uiPriority w:val="34"/>
    <w:qFormat/>
    <w:rsid w:val="006165E7"/>
    <w:pPr>
      <w:ind w:left="720"/>
      <w:contextualSpacing/>
    </w:pPr>
  </w:style>
  <w:style w:type="character" w:styleId="Zdraznnintenzivn">
    <w:name w:val="Intense Emphasis"/>
    <w:basedOn w:val="Standardnpsmoodstavce"/>
    <w:uiPriority w:val="21"/>
    <w:qFormat/>
    <w:rsid w:val="006165E7"/>
    <w:rPr>
      <w:i/>
      <w:iCs/>
      <w:color w:val="0F4761" w:themeColor="accent1" w:themeShade="BF"/>
    </w:rPr>
  </w:style>
  <w:style w:type="paragraph" w:styleId="Vrazncitt">
    <w:name w:val="Intense Quote"/>
    <w:basedOn w:val="Normln"/>
    <w:next w:val="Normln"/>
    <w:link w:val="VrazncittChar"/>
    <w:uiPriority w:val="30"/>
    <w:qFormat/>
    <w:rsid w:val="0061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165E7"/>
    <w:rPr>
      <w:i/>
      <w:iCs/>
      <w:color w:val="0F4761" w:themeColor="accent1" w:themeShade="BF"/>
    </w:rPr>
  </w:style>
  <w:style w:type="character" w:styleId="Odkazintenzivn">
    <w:name w:val="Intense Reference"/>
    <w:basedOn w:val="Standardnpsmoodstavce"/>
    <w:uiPriority w:val="32"/>
    <w:qFormat/>
    <w:rsid w:val="006165E7"/>
    <w:rPr>
      <w:b/>
      <w:bCs/>
      <w:smallCaps/>
      <w:color w:val="0F4761" w:themeColor="accent1" w:themeShade="BF"/>
      <w:spacing w:val="5"/>
    </w:rPr>
  </w:style>
  <w:style w:type="paragraph" w:styleId="Zhlav">
    <w:name w:val="header"/>
    <w:basedOn w:val="Normln"/>
    <w:link w:val="ZhlavChar"/>
    <w:uiPriority w:val="99"/>
    <w:unhideWhenUsed/>
    <w:rsid w:val="006165E7"/>
    <w:pPr>
      <w:tabs>
        <w:tab w:val="center" w:pos="4536"/>
        <w:tab w:val="right" w:pos="9072"/>
      </w:tabs>
    </w:pPr>
  </w:style>
  <w:style w:type="character" w:customStyle="1" w:styleId="ZhlavChar">
    <w:name w:val="Záhlaví Char"/>
    <w:basedOn w:val="Standardnpsmoodstavce"/>
    <w:link w:val="Zhlav"/>
    <w:uiPriority w:val="99"/>
    <w:rsid w:val="006165E7"/>
  </w:style>
  <w:style w:type="paragraph" w:styleId="Zpat">
    <w:name w:val="footer"/>
    <w:basedOn w:val="Normln"/>
    <w:link w:val="ZpatChar"/>
    <w:uiPriority w:val="99"/>
    <w:unhideWhenUsed/>
    <w:rsid w:val="006165E7"/>
    <w:pPr>
      <w:tabs>
        <w:tab w:val="center" w:pos="4536"/>
        <w:tab w:val="right" w:pos="9072"/>
      </w:tabs>
    </w:pPr>
  </w:style>
  <w:style w:type="character" w:customStyle="1" w:styleId="ZpatChar">
    <w:name w:val="Zápatí Char"/>
    <w:basedOn w:val="Standardnpsmoodstavce"/>
    <w:link w:val="Zpat"/>
    <w:uiPriority w:val="99"/>
    <w:rsid w:val="006165E7"/>
  </w:style>
  <w:style w:type="character" w:styleId="Hypertextovodkaz">
    <w:name w:val="Hyperlink"/>
    <w:basedOn w:val="Standardnpsmoodstavce"/>
    <w:uiPriority w:val="99"/>
    <w:unhideWhenUsed/>
    <w:rsid w:val="00CA610D"/>
    <w:rPr>
      <w:color w:val="467886" w:themeColor="hyperlink"/>
      <w:u w:val="single"/>
    </w:rPr>
  </w:style>
  <w:style w:type="character" w:styleId="Nevyeenzmnka">
    <w:name w:val="Unresolved Mention"/>
    <w:basedOn w:val="Standardnpsmoodstavce"/>
    <w:uiPriority w:val="99"/>
    <w:semiHidden/>
    <w:unhideWhenUsed/>
    <w:rsid w:val="00CA610D"/>
    <w:rPr>
      <w:color w:val="605E5C"/>
      <w:shd w:val="clear" w:color="auto" w:fill="E1DFDD"/>
    </w:rPr>
  </w:style>
  <w:style w:type="character" w:styleId="Sledovanodkaz">
    <w:name w:val="FollowedHyperlink"/>
    <w:basedOn w:val="Standardnpsmoodstavce"/>
    <w:uiPriority w:val="99"/>
    <w:semiHidden/>
    <w:unhideWhenUsed/>
    <w:rsid w:val="00911FC4"/>
    <w:rPr>
      <w:color w:val="96607D" w:themeColor="followedHyperlink"/>
      <w:u w:val="single"/>
    </w:rPr>
  </w:style>
  <w:style w:type="paragraph" w:styleId="Zkladntext">
    <w:name w:val="Body Text"/>
    <w:basedOn w:val="Normln"/>
    <w:link w:val="ZkladntextChar"/>
    <w:uiPriority w:val="1"/>
    <w:qFormat/>
    <w:rsid w:val="00E43CF8"/>
    <w:pPr>
      <w:autoSpaceDE w:val="0"/>
      <w:autoSpaceDN w:val="0"/>
      <w:adjustRightInd w:val="0"/>
      <w:ind w:left="109"/>
    </w:pPr>
    <w:rPr>
      <w:rFonts w:ascii="Times New Roman" w:eastAsia="Times New Roman" w:hAnsi="Times New Roman" w:cs="Times New Roman"/>
      <w:sz w:val="24"/>
      <w:szCs w:val="24"/>
      <w:lang w:val="cs-CZ" w:eastAsia="cs-CZ"/>
    </w:rPr>
  </w:style>
  <w:style w:type="character" w:customStyle="1" w:styleId="ZkladntextChar">
    <w:name w:val="Základní text Char"/>
    <w:basedOn w:val="Standardnpsmoodstavce"/>
    <w:link w:val="Zkladntext"/>
    <w:uiPriority w:val="1"/>
    <w:rsid w:val="00E43CF8"/>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6DA0-C68A-404D-983E-AF29C975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5087</Words>
  <Characters>26458</Characters>
  <Application>Microsoft Office Word</Application>
  <DocSecurity>0</DocSecurity>
  <Lines>426</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MAŠEK</dc:creator>
  <cp:keywords/>
  <dc:description/>
  <cp:lastModifiedBy>Jindřich POLÁČEK</cp:lastModifiedBy>
  <cp:revision>16</cp:revision>
  <dcterms:created xsi:type="dcterms:W3CDTF">2024-12-28T16:08:00Z</dcterms:created>
  <dcterms:modified xsi:type="dcterms:W3CDTF">2026-04-09T08:35:00Z</dcterms:modified>
</cp:coreProperties>
</file>